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D9A" w:rsidRDefault="004A0D9A" w:rsidP="004A0D9A">
      <w:pPr>
        <w:pStyle w:val="Nzev"/>
      </w:pPr>
    </w:p>
    <w:p w:rsidR="00FF14C1" w:rsidRDefault="00FF14C1" w:rsidP="004A0D9A">
      <w:pPr>
        <w:pStyle w:val="Nzev"/>
        <w:rPr>
          <w:rFonts w:asciiTheme="minorHAnsi" w:hAnsiTheme="minorHAnsi" w:cstheme="minorHAnsi"/>
          <w:sz w:val="22"/>
          <w:szCs w:val="22"/>
        </w:rPr>
      </w:pPr>
    </w:p>
    <w:p w:rsidR="004A0D9A" w:rsidRPr="00FF14C1" w:rsidRDefault="00165F90" w:rsidP="004A0D9A">
      <w:pPr>
        <w:pStyle w:val="Nzev"/>
        <w:rPr>
          <w:rStyle w:val="Zdraznnintenzivn"/>
        </w:rPr>
      </w:pPr>
      <w:r>
        <w:rPr>
          <w:rStyle w:val="Zdraznnintenzivn"/>
        </w:rPr>
        <w:t>Zpráva ze</w:t>
      </w:r>
      <w:r w:rsidR="004A0D9A" w:rsidRPr="00FF14C1">
        <w:rPr>
          <w:rStyle w:val="Zdraznnintenzivn"/>
        </w:rPr>
        <w:t xml:space="preserve"> </w:t>
      </w:r>
      <w:r w:rsidR="00E50ABB">
        <w:rPr>
          <w:rStyle w:val="Zdraznnintenzivn"/>
        </w:rPr>
        <w:t xml:space="preserve">zahraniční </w:t>
      </w:r>
      <w:r w:rsidR="004A0D9A" w:rsidRPr="00FF14C1">
        <w:rPr>
          <w:rStyle w:val="Zdraznnintenzivn"/>
        </w:rPr>
        <w:t>služební cesty</w:t>
      </w:r>
    </w:p>
    <w:p w:rsidR="004A0D9A" w:rsidRDefault="004A0D9A" w:rsidP="004A0D9A">
      <w:pPr>
        <w:jc w:val="center"/>
        <w:rPr>
          <w:rFonts w:asciiTheme="minorHAnsi" w:hAnsiTheme="minorHAnsi" w:cstheme="minorHAnsi"/>
          <w:b/>
          <w:bCs/>
          <w:sz w:val="22"/>
          <w:szCs w:val="22"/>
        </w:rPr>
      </w:pPr>
    </w:p>
    <w:p w:rsidR="00FF14C1" w:rsidRPr="004A0D9A" w:rsidRDefault="00FF14C1" w:rsidP="004A0D9A">
      <w:pPr>
        <w:jc w:val="center"/>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799"/>
        <w:gridCol w:w="2799"/>
      </w:tblGrid>
      <w:tr w:rsidR="00BB45F9" w:rsidRPr="004A0D9A" w:rsidTr="00A822C4">
        <w:tc>
          <w:tcPr>
            <w:tcW w:w="3614" w:type="dxa"/>
          </w:tcPr>
          <w:p w:rsidR="00BB45F9" w:rsidRPr="004A0D9A" w:rsidRDefault="00BB45F9" w:rsidP="00A822C4">
            <w:pPr>
              <w:rPr>
                <w:rFonts w:asciiTheme="minorHAnsi" w:hAnsiTheme="minorHAnsi" w:cstheme="minorHAnsi"/>
                <w:sz w:val="22"/>
                <w:szCs w:val="22"/>
              </w:rPr>
            </w:pPr>
            <w:r w:rsidRPr="004A0D9A">
              <w:rPr>
                <w:rFonts w:asciiTheme="minorHAnsi" w:hAnsiTheme="minorHAnsi" w:cstheme="minorHAnsi"/>
                <w:sz w:val="22"/>
                <w:szCs w:val="22"/>
              </w:rPr>
              <w:t>Jméno a příjmení účastníka cesty</w:t>
            </w:r>
          </w:p>
        </w:tc>
        <w:tc>
          <w:tcPr>
            <w:tcW w:w="5598" w:type="dxa"/>
            <w:gridSpan w:val="2"/>
          </w:tcPr>
          <w:p w:rsidR="00BB45F9" w:rsidRPr="004A0D9A" w:rsidRDefault="00BB45F9" w:rsidP="00D35C80">
            <w:pPr>
              <w:pStyle w:val="Nadpis1"/>
              <w:rPr>
                <w:rFonts w:asciiTheme="minorHAnsi" w:hAnsiTheme="minorHAnsi" w:cstheme="minorHAnsi"/>
                <w:sz w:val="22"/>
                <w:szCs w:val="22"/>
              </w:rPr>
            </w:pPr>
            <w:r>
              <w:rPr>
                <w:rFonts w:asciiTheme="minorHAnsi" w:hAnsiTheme="minorHAnsi" w:cstheme="minorHAnsi"/>
                <w:sz w:val="22"/>
                <w:szCs w:val="22"/>
              </w:rPr>
              <w:t>Zdeněk Matušík</w:t>
            </w:r>
          </w:p>
        </w:tc>
      </w:tr>
      <w:tr w:rsidR="00BB45F9" w:rsidRPr="004A0D9A" w:rsidTr="00A822C4">
        <w:tc>
          <w:tcPr>
            <w:tcW w:w="3614" w:type="dxa"/>
          </w:tcPr>
          <w:p w:rsidR="00BB45F9" w:rsidRPr="004A0D9A" w:rsidRDefault="00BB45F9" w:rsidP="00A822C4">
            <w:pPr>
              <w:rPr>
                <w:rFonts w:asciiTheme="minorHAnsi" w:hAnsiTheme="minorHAnsi" w:cstheme="minorHAnsi"/>
                <w:sz w:val="22"/>
                <w:szCs w:val="22"/>
              </w:rPr>
            </w:pPr>
            <w:r w:rsidRPr="004A0D9A">
              <w:rPr>
                <w:rFonts w:asciiTheme="minorHAnsi" w:hAnsiTheme="minorHAnsi" w:cstheme="minorHAnsi"/>
                <w:sz w:val="22"/>
                <w:szCs w:val="22"/>
              </w:rPr>
              <w:t>Pracoviště – dle organizační struktury</w:t>
            </w:r>
          </w:p>
        </w:tc>
        <w:tc>
          <w:tcPr>
            <w:tcW w:w="5598" w:type="dxa"/>
            <w:gridSpan w:val="2"/>
          </w:tcPr>
          <w:p w:rsidR="00BB45F9" w:rsidRPr="009F7098" w:rsidRDefault="00BB45F9" w:rsidP="00D35C80">
            <w:pPr>
              <w:rPr>
                <w:rFonts w:asciiTheme="minorHAnsi" w:hAnsiTheme="minorHAnsi" w:cstheme="minorHAnsi"/>
                <w:sz w:val="22"/>
                <w:szCs w:val="22"/>
              </w:rPr>
            </w:pPr>
            <w:r>
              <w:rPr>
                <w:rFonts w:asciiTheme="minorHAnsi" w:hAnsiTheme="minorHAnsi" w:cstheme="minorHAnsi"/>
                <w:sz w:val="22"/>
                <w:szCs w:val="22"/>
              </w:rPr>
              <w:t>Sekce KFS – Odbor služeb - Oddělení studoven – 1.3.2</w:t>
            </w:r>
          </w:p>
        </w:tc>
      </w:tr>
      <w:tr w:rsidR="00BB45F9" w:rsidRPr="004A0D9A" w:rsidTr="00A822C4">
        <w:tc>
          <w:tcPr>
            <w:tcW w:w="3614" w:type="dxa"/>
          </w:tcPr>
          <w:p w:rsidR="00BB45F9" w:rsidRPr="004A0D9A" w:rsidRDefault="00BB45F9" w:rsidP="00A822C4">
            <w:pPr>
              <w:rPr>
                <w:rFonts w:asciiTheme="minorHAnsi" w:hAnsiTheme="minorHAnsi" w:cstheme="minorHAnsi"/>
                <w:sz w:val="22"/>
                <w:szCs w:val="22"/>
              </w:rPr>
            </w:pPr>
            <w:r w:rsidRPr="004A0D9A">
              <w:rPr>
                <w:rFonts w:asciiTheme="minorHAnsi" w:hAnsiTheme="minorHAnsi" w:cstheme="minorHAnsi"/>
                <w:sz w:val="22"/>
                <w:szCs w:val="22"/>
              </w:rPr>
              <w:t>Pracoviště – zařazení</w:t>
            </w:r>
          </w:p>
        </w:tc>
        <w:tc>
          <w:tcPr>
            <w:tcW w:w="5598" w:type="dxa"/>
            <w:gridSpan w:val="2"/>
          </w:tcPr>
          <w:p w:rsidR="00BB45F9" w:rsidRPr="004A0D9A" w:rsidRDefault="00BB45F9" w:rsidP="00D35C80">
            <w:pPr>
              <w:pStyle w:val="Nadpis1"/>
              <w:rPr>
                <w:rFonts w:asciiTheme="minorHAnsi" w:hAnsiTheme="minorHAnsi" w:cstheme="minorHAnsi"/>
                <w:b w:val="0"/>
                <w:bCs w:val="0"/>
                <w:sz w:val="22"/>
                <w:szCs w:val="22"/>
              </w:rPr>
            </w:pPr>
            <w:r>
              <w:rPr>
                <w:rFonts w:asciiTheme="minorHAnsi" w:hAnsiTheme="minorHAnsi" w:cstheme="minorHAnsi"/>
                <w:b w:val="0"/>
                <w:bCs w:val="0"/>
                <w:sz w:val="22"/>
                <w:szCs w:val="22"/>
              </w:rPr>
              <w:t>vedoucí oddělení</w:t>
            </w:r>
          </w:p>
        </w:tc>
      </w:tr>
      <w:tr w:rsidR="00BB45F9" w:rsidRPr="004A0D9A" w:rsidTr="00A822C4">
        <w:tc>
          <w:tcPr>
            <w:tcW w:w="3614" w:type="dxa"/>
          </w:tcPr>
          <w:p w:rsidR="00BB45F9" w:rsidRPr="004A0D9A" w:rsidRDefault="00BB45F9" w:rsidP="00A822C4">
            <w:pPr>
              <w:rPr>
                <w:rFonts w:asciiTheme="minorHAnsi" w:hAnsiTheme="minorHAnsi" w:cstheme="minorHAnsi"/>
                <w:sz w:val="22"/>
                <w:szCs w:val="22"/>
              </w:rPr>
            </w:pPr>
            <w:r w:rsidRPr="004A0D9A">
              <w:rPr>
                <w:rFonts w:asciiTheme="minorHAnsi" w:hAnsiTheme="minorHAnsi" w:cstheme="minorHAnsi"/>
                <w:sz w:val="22"/>
                <w:szCs w:val="22"/>
              </w:rPr>
              <w:t>Důvod cesty</w:t>
            </w:r>
          </w:p>
        </w:tc>
        <w:tc>
          <w:tcPr>
            <w:tcW w:w="5598" w:type="dxa"/>
            <w:gridSpan w:val="2"/>
          </w:tcPr>
          <w:p w:rsidR="00BB45F9" w:rsidRPr="004A0D9A" w:rsidRDefault="00BB45F9" w:rsidP="00BB45F9">
            <w:pPr>
              <w:rPr>
                <w:rFonts w:asciiTheme="minorHAnsi" w:hAnsiTheme="minorHAnsi" w:cstheme="minorHAnsi"/>
                <w:b/>
                <w:bCs/>
                <w:sz w:val="22"/>
                <w:szCs w:val="22"/>
              </w:rPr>
            </w:pPr>
            <w:r>
              <w:rPr>
                <w:rFonts w:asciiTheme="minorHAnsi" w:hAnsiTheme="minorHAnsi" w:cstheme="minorHAnsi"/>
                <w:b/>
                <w:bCs/>
                <w:sz w:val="22"/>
                <w:szCs w:val="22"/>
              </w:rPr>
              <w:t>účast na jednání Pracovní skupiny pro autorské právo a informační právo Konference evropských národních knihoven (CENL-WGCIL)</w:t>
            </w:r>
          </w:p>
        </w:tc>
      </w:tr>
      <w:tr w:rsidR="00BB45F9" w:rsidRPr="004A0D9A" w:rsidTr="00A822C4">
        <w:tc>
          <w:tcPr>
            <w:tcW w:w="3614" w:type="dxa"/>
          </w:tcPr>
          <w:p w:rsidR="00BB45F9" w:rsidRPr="004A0D9A" w:rsidRDefault="00BB45F9" w:rsidP="00A822C4">
            <w:pPr>
              <w:rPr>
                <w:rFonts w:asciiTheme="minorHAnsi" w:hAnsiTheme="minorHAnsi" w:cstheme="minorHAnsi"/>
                <w:sz w:val="22"/>
                <w:szCs w:val="22"/>
              </w:rPr>
            </w:pPr>
            <w:r w:rsidRPr="004A0D9A">
              <w:rPr>
                <w:rFonts w:asciiTheme="minorHAnsi" w:hAnsiTheme="minorHAnsi" w:cstheme="minorHAnsi"/>
                <w:sz w:val="22"/>
                <w:szCs w:val="22"/>
              </w:rPr>
              <w:t>Místo – město</w:t>
            </w:r>
          </w:p>
        </w:tc>
        <w:tc>
          <w:tcPr>
            <w:tcW w:w="5598" w:type="dxa"/>
            <w:gridSpan w:val="2"/>
          </w:tcPr>
          <w:p w:rsidR="00BB45F9" w:rsidRPr="004A0D9A" w:rsidRDefault="00BB45F9" w:rsidP="00D35C80">
            <w:pPr>
              <w:rPr>
                <w:rFonts w:asciiTheme="minorHAnsi" w:hAnsiTheme="minorHAnsi" w:cstheme="minorHAnsi"/>
                <w:b/>
                <w:bCs/>
                <w:sz w:val="22"/>
                <w:szCs w:val="22"/>
              </w:rPr>
            </w:pPr>
            <w:r>
              <w:rPr>
                <w:rFonts w:asciiTheme="minorHAnsi" w:hAnsiTheme="minorHAnsi" w:cstheme="minorHAnsi"/>
                <w:b/>
                <w:bCs/>
                <w:sz w:val="22"/>
                <w:szCs w:val="22"/>
              </w:rPr>
              <w:t>Ljubljana</w:t>
            </w:r>
          </w:p>
        </w:tc>
      </w:tr>
      <w:tr w:rsidR="00BB45F9" w:rsidRPr="004A0D9A" w:rsidTr="00A822C4">
        <w:tc>
          <w:tcPr>
            <w:tcW w:w="3614" w:type="dxa"/>
          </w:tcPr>
          <w:p w:rsidR="00BB45F9" w:rsidRPr="004A0D9A" w:rsidRDefault="00BB45F9" w:rsidP="00A822C4">
            <w:pPr>
              <w:rPr>
                <w:rFonts w:asciiTheme="minorHAnsi" w:hAnsiTheme="minorHAnsi" w:cstheme="minorHAnsi"/>
                <w:sz w:val="22"/>
                <w:szCs w:val="22"/>
              </w:rPr>
            </w:pPr>
            <w:r w:rsidRPr="004A0D9A">
              <w:rPr>
                <w:rFonts w:asciiTheme="minorHAnsi" w:hAnsiTheme="minorHAnsi" w:cstheme="minorHAnsi"/>
                <w:sz w:val="22"/>
                <w:szCs w:val="22"/>
              </w:rPr>
              <w:t>Místo – země</w:t>
            </w:r>
          </w:p>
        </w:tc>
        <w:tc>
          <w:tcPr>
            <w:tcW w:w="5598" w:type="dxa"/>
            <w:gridSpan w:val="2"/>
          </w:tcPr>
          <w:p w:rsidR="00BB45F9" w:rsidRPr="004A0D9A" w:rsidRDefault="00BB45F9" w:rsidP="00D35C80">
            <w:pPr>
              <w:rPr>
                <w:rFonts w:asciiTheme="minorHAnsi" w:hAnsiTheme="minorHAnsi" w:cstheme="minorHAnsi"/>
                <w:b/>
                <w:bCs/>
                <w:sz w:val="22"/>
                <w:szCs w:val="22"/>
              </w:rPr>
            </w:pPr>
            <w:r>
              <w:rPr>
                <w:rFonts w:asciiTheme="minorHAnsi" w:hAnsiTheme="minorHAnsi" w:cstheme="minorHAnsi"/>
                <w:b/>
                <w:bCs/>
                <w:sz w:val="22"/>
                <w:szCs w:val="22"/>
              </w:rPr>
              <w:t>Republika Slovinsko</w:t>
            </w:r>
          </w:p>
        </w:tc>
      </w:tr>
      <w:tr w:rsidR="00BB45F9" w:rsidRPr="004A0D9A" w:rsidTr="00A822C4">
        <w:tc>
          <w:tcPr>
            <w:tcW w:w="3614" w:type="dxa"/>
          </w:tcPr>
          <w:p w:rsidR="00BB45F9" w:rsidRPr="004A0D9A" w:rsidRDefault="00BB45F9" w:rsidP="00A822C4">
            <w:pPr>
              <w:rPr>
                <w:rFonts w:asciiTheme="minorHAnsi" w:hAnsiTheme="minorHAnsi" w:cstheme="minorHAnsi"/>
                <w:sz w:val="22"/>
                <w:szCs w:val="22"/>
              </w:rPr>
            </w:pPr>
            <w:r w:rsidRPr="004A0D9A">
              <w:rPr>
                <w:rFonts w:asciiTheme="minorHAnsi" w:hAnsiTheme="minorHAnsi" w:cstheme="minorHAnsi"/>
                <w:sz w:val="22"/>
                <w:szCs w:val="22"/>
              </w:rPr>
              <w:t>Datum (od-do)</w:t>
            </w:r>
          </w:p>
        </w:tc>
        <w:tc>
          <w:tcPr>
            <w:tcW w:w="5598" w:type="dxa"/>
            <w:gridSpan w:val="2"/>
          </w:tcPr>
          <w:p w:rsidR="00BB45F9" w:rsidRPr="004A0D9A" w:rsidRDefault="00BB45F9" w:rsidP="00D35C80">
            <w:pPr>
              <w:rPr>
                <w:rFonts w:asciiTheme="minorHAnsi" w:hAnsiTheme="minorHAnsi" w:cstheme="minorHAnsi"/>
                <w:b/>
                <w:bCs/>
                <w:sz w:val="22"/>
                <w:szCs w:val="22"/>
              </w:rPr>
            </w:pPr>
            <w:r>
              <w:rPr>
                <w:rFonts w:asciiTheme="minorHAnsi" w:hAnsiTheme="minorHAnsi" w:cstheme="minorHAnsi"/>
                <w:b/>
                <w:bCs/>
                <w:sz w:val="22"/>
                <w:szCs w:val="22"/>
              </w:rPr>
              <w:t>9. – 11. dubna 2018</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Podrobný časový harmonogram</w:t>
            </w:r>
          </w:p>
        </w:tc>
        <w:tc>
          <w:tcPr>
            <w:tcW w:w="5598" w:type="dxa"/>
            <w:gridSpan w:val="2"/>
          </w:tcPr>
          <w:p w:rsidR="004A0D9A" w:rsidRDefault="00E03164" w:rsidP="00A822C4">
            <w:pPr>
              <w:rPr>
                <w:rFonts w:asciiTheme="minorHAnsi" w:hAnsiTheme="minorHAnsi" w:cstheme="minorHAnsi"/>
                <w:sz w:val="22"/>
                <w:szCs w:val="22"/>
              </w:rPr>
            </w:pPr>
            <w:r>
              <w:rPr>
                <w:rFonts w:asciiTheme="minorHAnsi" w:hAnsiTheme="minorHAnsi" w:cstheme="minorHAnsi"/>
                <w:sz w:val="22"/>
                <w:szCs w:val="22"/>
              </w:rPr>
              <w:t>9. 11. – 9,50 hod. – odlet z Prahy (přestup v Paříži)</w:t>
            </w:r>
          </w:p>
          <w:p w:rsidR="00E03164" w:rsidRDefault="00E03164" w:rsidP="00E03164">
            <w:pPr>
              <w:rPr>
                <w:rFonts w:asciiTheme="minorHAnsi" w:hAnsiTheme="minorHAnsi" w:cstheme="minorHAnsi"/>
                <w:sz w:val="22"/>
                <w:szCs w:val="22"/>
              </w:rPr>
            </w:pPr>
            <w:r>
              <w:rPr>
                <w:rFonts w:asciiTheme="minorHAnsi" w:hAnsiTheme="minorHAnsi" w:cstheme="minorHAnsi"/>
                <w:sz w:val="22"/>
                <w:szCs w:val="22"/>
              </w:rPr>
              <w:t>9. 11. – 14,35 hod. – přílet a cesta do Lublaně</w:t>
            </w:r>
          </w:p>
          <w:p w:rsidR="00E03164" w:rsidRDefault="00E03164" w:rsidP="00E03164">
            <w:pPr>
              <w:rPr>
                <w:rFonts w:asciiTheme="minorHAnsi" w:hAnsiTheme="minorHAnsi" w:cstheme="minorHAnsi"/>
                <w:sz w:val="22"/>
                <w:szCs w:val="22"/>
              </w:rPr>
            </w:pPr>
            <w:r>
              <w:rPr>
                <w:rFonts w:asciiTheme="minorHAnsi" w:hAnsiTheme="minorHAnsi" w:cstheme="minorHAnsi"/>
                <w:sz w:val="22"/>
                <w:szCs w:val="22"/>
              </w:rPr>
              <w:t>10. 11. – 9,30 – 17 hod. – jednání Pracovní skupiny</w:t>
            </w:r>
          </w:p>
          <w:p w:rsidR="00E03164" w:rsidRDefault="00E03164" w:rsidP="00E03164">
            <w:pPr>
              <w:rPr>
                <w:rFonts w:asciiTheme="minorHAnsi" w:hAnsiTheme="minorHAnsi" w:cstheme="minorHAnsi"/>
                <w:sz w:val="22"/>
                <w:szCs w:val="22"/>
              </w:rPr>
            </w:pPr>
            <w:r>
              <w:rPr>
                <w:rFonts w:asciiTheme="minorHAnsi" w:hAnsiTheme="minorHAnsi" w:cstheme="minorHAnsi"/>
                <w:sz w:val="22"/>
                <w:szCs w:val="22"/>
              </w:rPr>
              <w:t>11. 11. – 7,10 hod. odlet z letiště Ljubljana/Bunik</w:t>
            </w:r>
          </w:p>
          <w:p w:rsidR="00E03164" w:rsidRPr="004A0D9A" w:rsidRDefault="00E03164" w:rsidP="00E03164">
            <w:pPr>
              <w:rPr>
                <w:rFonts w:asciiTheme="minorHAnsi" w:hAnsiTheme="minorHAnsi" w:cstheme="minorHAnsi"/>
                <w:sz w:val="22"/>
                <w:szCs w:val="22"/>
              </w:rPr>
            </w:pPr>
            <w:r>
              <w:rPr>
                <w:rFonts w:asciiTheme="minorHAnsi" w:hAnsiTheme="minorHAnsi" w:cstheme="minorHAnsi"/>
                <w:sz w:val="22"/>
                <w:szCs w:val="22"/>
              </w:rPr>
              <w:t>11. 11. – 8,15 hod. – přílet do Prahy</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Spolucestující z NK</w:t>
            </w:r>
          </w:p>
        </w:tc>
        <w:tc>
          <w:tcPr>
            <w:tcW w:w="5598" w:type="dxa"/>
            <w:gridSpan w:val="2"/>
          </w:tcPr>
          <w:p w:rsidR="004A0D9A" w:rsidRPr="004A0D9A" w:rsidRDefault="00E03164" w:rsidP="00C6152E">
            <w:pPr>
              <w:rPr>
                <w:rFonts w:asciiTheme="minorHAnsi" w:hAnsiTheme="minorHAnsi" w:cstheme="minorHAnsi"/>
                <w:sz w:val="22"/>
                <w:szCs w:val="22"/>
              </w:rPr>
            </w:pPr>
            <w:r>
              <w:rPr>
                <w:rFonts w:asciiTheme="minorHAnsi" w:hAnsiTheme="minorHAnsi" w:cstheme="minorHAnsi"/>
                <w:sz w:val="22"/>
                <w:szCs w:val="22"/>
              </w:rPr>
              <w:t>-</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Finanční zajištění</w:t>
            </w:r>
          </w:p>
        </w:tc>
        <w:tc>
          <w:tcPr>
            <w:tcW w:w="5598" w:type="dxa"/>
            <w:gridSpan w:val="2"/>
          </w:tcPr>
          <w:p w:rsidR="004A0D9A" w:rsidRPr="004A0D9A" w:rsidRDefault="00E03164" w:rsidP="00A822C4">
            <w:pPr>
              <w:rPr>
                <w:rFonts w:asciiTheme="minorHAnsi" w:hAnsiTheme="minorHAnsi" w:cstheme="minorHAnsi"/>
                <w:sz w:val="22"/>
                <w:szCs w:val="22"/>
              </w:rPr>
            </w:pPr>
            <w:r>
              <w:rPr>
                <w:rFonts w:asciiTheme="minorHAnsi" w:hAnsiTheme="minorHAnsi" w:cstheme="minorHAnsi"/>
                <w:sz w:val="22"/>
                <w:szCs w:val="22"/>
              </w:rPr>
              <w:t>rozpočet NKČR</w:t>
            </w:r>
          </w:p>
        </w:tc>
      </w:tr>
      <w:tr w:rsidR="004A0D9A" w:rsidRPr="004A0D9A" w:rsidTr="00A822C4">
        <w:trPr>
          <w:trHeight w:val="318"/>
        </w:trPr>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Cíle cesty</w:t>
            </w:r>
          </w:p>
        </w:tc>
        <w:tc>
          <w:tcPr>
            <w:tcW w:w="5598" w:type="dxa"/>
            <w:gridSpan w:val="2"/>
          </w:tcPr>
          <w:p w:rsidR="004A0D9A" w:rsidRPr="004A0D9A" w:rsidRDefault="00F61B06" w:rsidP="00C6152E">
            <w:pPr>
              <w:spacing w:before="100" w:after="100"/>
              <w:jc w:val="both"/>
              <w:rPr>
                <w:rFonts w:asciiTheme="minorHAnsi" w:hAnsiTheme="minorHAnsi" w:cstheme="minorHAnsi"/>
                <w:sz w:val="22"/>
                <w:szCs w:val="22"/>
              </w:rPr>
            </w:pPr>
            <w:r>
              <w:rPr>
                <w:rFonts w:asciiTheme="minorHAnsi" w:hAnsiTheme="minorHAnsi" w:cstheme="minorHAnsi"/>
                <w:sz w:val="22"/>
                <w:szCs w:val="22"/>
              </w:rPr>
              <w:t>Zúčastnit se jednání Pracovní skupiny.</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Plnění cílů cesty (konkrétně)</w:t>
            </w:r>
          </w:p>
        </w:tc>
        <w:tc>
          <w:tcPr>
            <w:tcW w:w="5598" w:type="dxa"/>
            <w:gridSpan w:val="2"/>
          </w:tcPr>
          <w:p w:rsidR="004A0D9A" w:rsidRPr="004A0D9A" w:rsidRDefault="00F61B06" w:rsidP="00382F9C">
            <w:pPr>
              <w:rPr>
                <w:rFonts w:asciiTheme="minorHAnsi" w:hAnsiTheme="minorHAnsi" w:cstheme="minorHAnsi"/>
                <w:sz w:val="22"/>
                <w:szCs w:val="22"/>
              </w:rPr>
            </w:pPr>
            <w:r>
              <w:rPr>
                <w:rFonts w:asciiTheme="minorHAnsi" w:hAnsiTheme="minorHAnsi" w:cstheme="minorHAnsi"/>
                <w:sz w:val="22"/>
                <w:szCs w:val="22"/>
              </w:rPr>
              <w:t xml:space="preserve">Cesta i účast na jednání proběhly bez komplikací či problémů. </w:t>
            </w:r>
            <w:r w:rsidR="008410B6">
              <w:rPr>
                <w:rFonts w:asciiTheme="minorHAnsi" w:hAnsiTheme="minorHAnsi" w:cstheme="minorHAnsi"/>
                <w:sz w:val="22"/>
                <w:szCs w:val="22"/>
              </w:rPr>
              <w:t>Jednání se konalo v prostorách Národní a univerzitní knihovny (</w:t>
            </w:r>
            <w:r w:rsidR="008410B6" w:rsidRPr="008410B6">
              <w:rPr>
                <w:rFonts w:asciiTheme="minorHAnsi" w:hAnsiTheme="minorHAnsi" w:cstheme="minorHAnsi"/>
                <w:i/>
                <w:sz w:val="22"/>
                <w:szCs w:val="22"/>
              </w:rPr>
              <w:t>Narodna in univerzitna knjižnjica</w:t>
            </w:r>
            <w:r w:rsidR="008410B6">
              <w:rPr>
                <w:rFonts w:asciiTheme="minorHAnsi" w:hAnsiTheme="minorHAnsi" w:cstheme="minorHAnsi"/>
                <w:sz w:val="22"/>
                <w:szCs w:val="22"/>
              </w:rPr>
              <w:t>). Za slovinské hostitele</w:t>
            </w:r>
            <w:r w:rsidR="00382F9C">
              <w:rPr>
                <w:rFonts w:asciiTheme="minorHAnsi" w:hAnsiTheme="minorHAnsi" w:cstheme="minorHAnsi"/>
                <w:sz w:val="22"/>
                <w:szCs w:val="22"/>
              </w:rPr>
              <w:t xml:space="preserve"> jednání organizovala </w:t>
            </w:r>
            <w:r w:rsidR="00382F9C" w:rsidRPr="00382F9C">
              <w:rPr>
                <w:rFonts w:asciiTheme="minorHAnsi" w:hAnsiTheme="minorHAnsi" w:cstheme="minorHAnsi"/>
                <w:sz w:val="22"/>
                <w:szCs w:val="22"/>
              </w:rPr>
              <w:t>dr. Maja Bogataj Jančič, vedoucí Ústavu duševního vlastnictví (</w:t>
            </w:r>
            <w:r w:rsidR="008410B6" w:rsidRPr="00382F9C">
              <w:rPr>
                <w:rFonts w:asciiTheme="minorHAnsi" w:hAnsiTheme="minorHAnsi" w:cstheme="minorHAnsi"/>
                <w:i/>
                <w:sz w:val="22"/>
                <w:szCs w:val="22"/>
              </w:rPr>
              <w:t>Inštitut za intelektualno lastnino</w:t>
            </w:r>
            <w:r w:rsidR="00382F9C" w:rsidRPr="00382F9C">
              <w:rPr>
                <w:rFonts w:asciiTheme="minorHAnsi" w:hAnsiTheme="minorHAnsi" w:cstheme="minorHAnsi"/>
                <w:sz w:val="22"/>
                <w:szCs w:val="22"/>
              </w:rPr>
              <w:t>)</w:t>
            </w:r>
            <w:r w:rsidR="00382F9C">
              <w:rPr>
                <w:rFonts w:asciiTheme="minorHAnsi" w:hAnsiTheme="minorHAnsi" w:cstheme="minorHAnsi"/>
                <w:sz w:val="22"/>
                <w:szCs w:val="22"/>
              </w:rPr>
              <w:t xml:space="preserve">, která pro NUK </w:t>
            </w:r>
            <w:r w:rsidR="00382F9C" w:rsidRPr="00382F9C">
              <w:rPr>
                <w:rFonts w:asciiTheme="minorHAnsi" w:hAnsiTheme="minorHAnsi" w:cstheme="minorHAnsi"/>
                <w:sz w:val="22"/>
                <w:szCs w:val="22"/>
              </w:rPr>
              <w:t>problematiku autorského práva zajišťuje.</w:t>
            </w:r>
            <w:r w:rsidR="00382F9C">
              <w:rPr>
                <w:rFonts w:asciiTheme="minorHAnsi" w:hAnsiTheme="minorHAnsi" w:cstheme="minorHAnsi"/>
                <w:sz w:val="22"/>
                <w:szCs w:val="22"/>
              </w:rPr>
              <w:t xml:space="preserve"> V přestávce jednání proběhla i krátká prohlídka (Plečnikovy) budovy NUK.</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Program a další podrobnější informace</w:t>
            </w:r>
          </w:p>
        </w:tc>
        <w:tc>
          <w:tcPr>
            <w:tcW w:w="5598" w:type="dxa"/>
            <w:gridSpan w:val="2"/>
          </w:tcPr>
          <w:p w:rsidR="00382F9C" w:rsidRDefault="00382F9C" w:rsidP="00586598">
            <w:pPr>
              <w:tabs>
                <w:tab w:val="left" w:pos="4192"/>
              </w:tabs>
              <w:rPr>
                <w:rFonts w:asciiTheme="minorHAnsi" w:hAnsiTheme="minorHAnsi" w:cstheme="minorHAnsi"/>
                <w:sz w:val="22"/>
                <w:szCs w:val="22"/>
              </w:rPr>
            </w:pPr>
            <w:r>
              <w:rPr>
                <w:rFonts w:asciiTheme="minorHAnsi" w:hAnsiTheme="minorHAnsi" w:cstheme="minorHAnsi"/>
                <w:sz w:val="22"/>
                <w:szCs w:val="22"/>
              </w:rPr>
              <w:t>Jednání proběhlo dle navrženého programu, hlavní body:</w:t>
            </w:r>
          </w:p>
          <w:p w:rsidR="00754857" w:rsidRDefault="00754857" w:rsidP="00586598">
            <w:pPr>
              <w:tabs>
                <w:tab w:val="left" w:pos="4192"/>
              </w:tabs>
              <w:rPr>
                <w:rFonts w:asciiTheme="minorHAnsi" w:hAnsiTheme="minorHAnsi" w:cstheme="minorHAnsi"/>
                <w:sz w:val="22"/>
                <w:szCs w:val="22"/>
              </w:rPr>
            </w:pPr>
          </w:p>
          <w:p w:rsidR="006E78EA" w:rsidRDefault="00F61B06" w:rsidP="006E78EA">
            <w:pPr>
              <w:pStyle w:val="Odstavecseseznamem"/>
              <w:numPr>
                <w:ilvl w:val="0"/>
                <w:numId w:val="3"/>
              </w:numPr>
              <w:tabs>
                <w:tab w:val="left" w:pos="4192"/>
              </w:tabs>
              <w:ind w:left="497"/>
              <w:rPr>
                <w:rFonts w:asciiTheme="minorHAnsi" w:hAnsiTheme="minorHAnsi" w:cstheme="minorHAnsi"/>
                <w:sz w:val="22"/>
                <w:szCs w:val="22"/>
              </w:rPr>
            </w:pPr>
            <w:r w:rsidRPr="00382F9C">
              <w:rPr>
                <w:rFonts w:asciiTheme="minorHAnsi" w:hAnsiTheme="minorHAnsi" w:cstheme="minorHAnsi"/>
                <w:sz w:val="22"/>
                <w:szCs w:val="22"/>
              </w:rPr>
              <w:t>Výměna názorů na aktuální stav projednávání návrhu evropské směrnice o autorském právu na digitálním jednotném trhu</w:t>
            </w:r>
          </w:p>
          <w:p w:rsidR="006E78EA" w:rsidRDefault="006E78EA" w:rsidP="006E78EA">
            <w:pPr>
              <w:pStyle w:val="Odstavecseseznamem"/>
              <w:numPr>
                <w:ilvl w:val="0"/>
                <w:numId w:val="3"/>
              </w:numPr>
              <w:tabs>
                <w:tab w:val="left" w:pos="4192"/>
              </w:tabs>
              <w:ind w:left="497"/>
              <w:rPr>
                <w:rFonts w:asciiTheme="minorHAnsi" w:hAnsiTheme="minorHAnsi" w:cstheme="minorHAnsi"/>
                <w:sz w:val="22"/>
                <w:szCs w:val="22"/>
              </w:rPr>
            </w:pPr>
            <w:r w:rsidRPr="00382F9C">
              <w:rPr>
                <w:rFonts w:asciiTheme="minorHAnsi" w:hAnsiTheme="minorHAnsi" w:cstheme="minorHAnsi"/>
                <w:sz w:val="22"/>
                <w:szCs w:val="22"/>
              </w:rPr>
              <w:t xml:space="preserve">Výměna názorů na </w:t>
            </w:r>
            <w:r>
              <w:rPr>
                <w:rFonts w:asciiTheme="minorHAnsi" w:hAnsiTheme="minorHAnsi" w:cstheme="minorHAnsi"/>
                <w:sz w:val="22"/>
                <w:szCs w:val="22"/>
              </w:rPr>
              <w:t>problémy</w:t>
            </w:r>
            <w:r w:rsidR="00F61B06" w:rsidRPr="00382F9C">
              <w:rPr>
                <w:rFonts w:asciiTheme="minorHAnsi" w:hAnsiTheme="minorHAnsi" w:cstheme="minorHAnsi"/>
                <w:sz w:val="22"/>
                <w:szCs w:val="22"/>
              </w:rPr>
              <w:t xml:space="preserve"> aplikace všeobecného nařízení o ochraně osobních údajů</w:t>
            </w:r>
          </w:p>
          <w:p w:rsidR="004A0D9A" w:rsidRDefault="006E78EA" w:rsidP="006E78EA">
            <w:pPr>
              <w:pStyle w:val="Odstavecseseznamem"/>
              <w:numPr>
                <w:ilvl w:val="0"/>
                <w:numId w:val="3"/>
              </w:numPr>
              <w:tabs>
                <w:tab w:val="left" w:pos="4192"/>
              </w:tabs>
              <w:ind w:left="497"/>
              <w:rPr>
                <w:rFonts w:asciiTheme="minorHAnsi" w:hAnsiTheme="minorHAnsi" w:cstheme="minorHAnsi"/>
                <w:sz w:val="22"/>
                <w:szCs w:val="22"/>
              </w:rPr>
            </w:pPr>
            <w:r>
              <w:rPr>
                <w:rFonts w:asciiTheme="minorHAnsi" w:hAnsiTheme="minorHAnsi" w:cstheme="minorHAnsi"/>
                <w:sz w:val="22"/>
                <w:szCs w:val="22"/>
              </w:rPr>
              <w:t>V</w:t>
            </w:r>
            <w:r w:rsidR="00F61B06" w:rsidRPr="00382F9C">
              <w:rPr>
                <w:rFonts w:asciiTheme="minorHAnsi" w:hAnsiTheme="minorHAnsi" w:cstheme="minorHAnsi"/>
                <w:sz w:val="22"/>
                <w:szCs w:val="22"/>
              </w:rPr>
              <w:t>ýměna informací</w:t>
            </w:r>
            <w:r>
              <w:rPr>
                <w:rFonts w:asciiTheme="minorHAnsi" w:hAnsiTheme="minorHAnsi" w:cstheme="minorHAnsi"/>
                <w:sz w:val="22"/>
                <w:szCs w:val="22"/>
              </w:rPr>
              <w:t xml:space="preserve"> o vývo</w:t>
            </w:r>
            <w:r w:rsidR="00E77FC3">
              <w:rPr>
                <w:rFonts w:asciiTheme="minorHAnsi" w:hAnsiTheme="minorHAnsi" w:cstheme="minorHAnsi"/>
                <w:sz w:val="22"/>
                <w:szCs w:val="22"/>
              </w:rPr>
              <w:t>ji národních knihoven a knihovní scény v jednotlivých zemích</w:t>
            </w:r>
          </w:p>
          <w:p w:rsidR="00754857" w:rsidRDefault="00754857" w:rsidP="00E77FC3">
            <w:pPr>
              <w:tabs>
                <w:tab w:val="left" w:pos="4192"/>
              </w:tabs>
              <w:rPr>
                <w:rFonts w:asciiTheme="minorHAnsi" w:hAnsiTheme="minorHAnsi" w:cstheme="minorHAnsi"/>
                <w:sz w:val="22"/>
                <w:szCs w:val="22"/>
              </w:rPr>
            </w:pPr>
          </w:p>
          <w:p w:rsidR="00E77FC3" w:rsidRDefault="00187A9F" w:rsidP="00E77FC3">
            <w:pPr>
              <w:tabs>
                <w:tab w:val="left" w:pos="4192"/>
              </w:tabs>
              <w:rPr>
                <w:rFonts w:asciiTheme="minorHAnsi" w:hAnsiTheme="minorHAnsi" w:cstheme="minorHAnsi"/>
                <w:sz w:val="22"/>
                <w:szCs w:val="22"/>
              </w:rPr>
            </w:pPr>
            <w:r>
              <w:rPr>
                <w:rFonts w:asciiTheme="minorHAnsi" w:hAnsiTheme="minorHAnsi" w:cstheme="minorHAnsi"/>
                <w:b/>
                <w:sz w:val="22"/>
                <w:szCs w:val="22"/>
              </w:rPr>
              <w:t>ČR.</w:t>
            </w:r>
            <w:r>
              <w:rPr>
                <w:rFonts w:asciiTheme="minorHAnsi" w:hAnsiTheme="minorHAnsi" w:cstheme="minorHAnsi"/>
                <w:sz w:val="22"/>
                <w:szCs w:val="22"/>
              </w:rPr>
              <w:t xml:space="preserve"> </w:t>
            </w:r>
            <w:r w:rsidR="00E77FC3">
              <w:rPr>
                <w:rFonts w:asciiTheme="minorHAnsi" w:hAnsiTheme="minorHAnsi" w:cstheme="minorHAnsi"/>
                <w:sz w:val="22"/>
                <w:szCs w:val="22"/>
              </w:rPr>
              <w:t>Ve své informaci jsem se dotkl zejména neuralgických bodů GDPR (působnost výjimky pro archivní účely v činnosti knihoven uchovávajících povinné výtisky, uplatnění práva být zapomenut v digitálních službách knihoven</w:t>
            </w:r>
            <w:r w:rsidR="00754857">
              <w:rPr>
                <w:rFonts w:asciiTheme="minorHAnsi" w:hAnsiTheme="minorHAnsi" w:cstheme="minorHAnsi"/>
                <w:sz w:val="22"/>
                <w:szCs w:val="22"/>
              </w:rPr>
              <w:t>).</w:t>
            </w:r>
          </w:p>
          <w:p w:rsidR="00754857" w:rsidRDefault="00754857" w:rsidP="00E77FC3">
            <w:pPr>
              <w:tabs>
                <w:tab w:val="left" w:pos="4192"/>
              </w:tabs>
              <w:rPr>
                <w:rFonts w:asciiTheme="minorHAnsi" w:hAnsiTheme="minorHAnsi" w:cstheme="minorHAnsi"/>
                <w:sz w:val="22"/>
                <w:szCs w:val="22"/>
              </w:rPr>
            </w:pPr>
          </w:p>
          <w:p w:rsidR="00754857" w:rsidRDefault="00754857" w:rsidP="00AB4097">
            <w:pPr>
              <w:tabs>
                <w:tab w:val="left" w:pos="4192"/>
              </w:tabs>
              <w:rPr>
                <w:rFonts w:asciiTheme="minorHAnsi" w:hAnsiTheme="minorHAnsi" w:cstheme="minorHAnsi"/>
                <w:sz w:val="22"/>
                <w:szCs w:val="22"/>
              </w:rPr>
            </w:pPr>
            <w:r w:rsidRPr="00187A9F">
              <w:rPr>
                <w:rFonts w:asciiTheme="minorHAnsi" w:hAnsiTheme="minorHAnsi" w:cstheme="minorHAnsi"/>
                <w:b/>
                <w:sz w:val="22"/>
                <w:szCs w:val="22"/>
              </w:rPr>
              <w:t>Dánsko</w:t>
            </w:r>
            <w:r>
              <w:rPr>
                <w:rFonts w:asciiTheme="minorHAnsi" w:hAnsiTheme="minorHAnsi" w:cstheme="minorHAnsi"/>
                <w:sz w:val="22"/>
                <w:szCs w:val="22"/>
              </w:rPr>
              <w:t>. Královská knihovna (Det Kongelige Bibliotek</w:t>
            </w:r>
            <w:r w:rsidR="00AB4097">
              <w:rPr>
                <w:rFonts w:asciiTheme="minorHAnsi" w:hAnsiTheme="minorHAnsi" w:cstheme="minorHAnsi"/>
                <w:sz w:val="22"/>
                <w:szCs w:val="22"/>
              </w:rPr>
              <w:t xml:space="preserve"> - KB</w:t>
            </w:r>
            <w:r>
              <w:rPr>
                <w:rFonts w:asciiTheme="minorHAnsi" w:hAnsiTheme="minorHAnsi" w:cstheme="minorHAnsi"/>
                <w:sz w:val="22"/>
                <w:szCs w:val="22"/>
              </w:rPr>
              <w:t xml:space="preserve">) podepsala rozšířenou licenci na veřejné provozování televizních a rozhlasových pořadů (získaných jako e-depozit) na výstavách. (Povinný depozit se v Dánsku vztahuje na </w:t>
            </w:r>
            <w:r>
              <w:rPr>
                <w:rFonts w:asciiTheme="minorHAnsi" w:hAnsiTheme="minorHAnsi" w:cstheme="minorHAnsi"/>
                <w:sz w:val="22"/>
                <w:szCs w:val="22"/>
              </w:rPr>
              <w:lastRenderedPageBreak/>
              <w:t>všechny druhy děl – knihy, period</w:t>
            </w:r>
            <w:r w:rsidR="00B6326C">
              <w:rPr>
                <w:rFonts w:asciiTheme="minorHAnsi" w:hAnsiTheme="minorHAnsi" w:cstheme="minorHAnsi"/>
                <w:sz w:val="22"/>
                <w:szCs w:val="22"/>
              </w:rPr>
              <w:t>ika, pohlednice, plakáty, komerč</w:t>
            </w:r>
            <w:r>
              <w:rPr>
                <w:rFonts w:asciiTheme="minorHAnsi" w:hAnsiTheme="minorHAnsi" w:cstheme="minorHAnsi"/>
                <w:sz w:val="22"/>
                <w:szCs w:val="22"/>
              </w:rPr>
              <w:t xml:space="preserve">ní tisky, TV-  a rozhlasové pořady, </w:t>
            </w:r>
            <w:r w:rsidR="00AB4097">
              <w:rPr>
                <w:rFonts w:asciiTheme="minorHAnsi" w:hAnsiTheme="minorHAnsi" w:cstheme="minorHAnsi"/>
                <w:sz w:val="22"/>
                <w:szCs w:val="22"/>
              </w:rPr>
              <w:t xml:space="preserve">obsah Internetu v dánštině. Od května 2018 začne pilotní projekt ukládání hudby šířené on-line/streaming.) KB od roku 2016 provozuje Úložiště knihovního otevřeného přístupu (Library Open Access Repository) – je nový národní projekt identifikace „otevřených dat“ v KB. KB iniciovala vznik právnické sítě národních institucí kulturního dědictví ke koordinaci postupu v oblasti autorského práva apod., a to z hlediska </w:t>
            </w:r>
            <w:r w:rsidR="00187A9F">
              <w:rPr>
                <w:rFonts w:asciiTheme="minorHAnsi" w:hAnsiTheme="minorHAnsi" w:cstheme="minorHAnsi"/>
                <w:sz w:val="22"/>
                <w:szCs w:val="22"/>
              </w:rPr>
              <w:t>potřeb uživatelské strany.</w:t>
            </w:r>
          </w:p>
          <w:p w:rsidR="00187A9F" w:rsidRDefault="00187A9F" w:rsidP="00AB4097">
            <w:pPr>
              <w:tabs>
                <w:tab w:val="left" w:pos="4192"/>
              </w:tabs>
              <w:rPr>
                <w:rFonts w:asciiTheme="minorHAnsi" w:hAnsiTheme="minorHAnsi" w:cstheme="minorHAnsi"/>
                <w:sz w:val="22"/>
                <w:szCs w:val="22"/>
              </w:rPr>
            </w:pPr>
          </w:p>
          <w:p w:rsidR="00187A9F" w:rsidRDefault="00187A9F" w:rsidP="00AB4097">
            <w:pPr>
              <w:tabs>
                <w:tab w:val="left" w:pos="4192"/>
              </w:tabs>
              <w:rPr>
                <w:rFonts w:asciiTheme="minorHAnsi" w:hAnsiTheme="minorHAnsi" w:cstheme="minorHAnsi"/>
                <w:sz w:val="22"/>
                <w:szCs w:val="22"/>
              </w:rPr>
            </w:pPr>
            <w:r w:rsidRPr="00187A9F">
              <w:rPr>
                <w:rFonts w:asciiTheme="minorHAnsi" w:hAnsiTheme="minorHAnsi" w:cstheme="minorHAnsi"/>
                <w:b/>
                <w:sz w:val="22"/>
                <w:szCs w:val="22"/>
              </w:rPr>
              <w:t>Finsko</w:t>
            </w:r>
            <w:r>
              <w:rPr>
                <w:rFonts w:asciiTheme="minorHAnsi" w:hAnsiTheme="minorHAnsi" w:cstheme="minorHAnsi"/>
                <w:sz w:val="22"/>
                <w:szCs w:val="22"/>
              </w:rPr>
              <w:t xml:space="preserve">. Připravuje se sloučení Národní depozitní knihovny v Kuopio s Helsinskou univerzitou (NK – </w:t>
            </w:r>
            <w:r w:rsidRPr="00187A9F">
              <w:rPr>
                <w:rFonts w:asciiTheme="minorHAnsi" w:hAnsiTheme="minorHAnsi" w:cstheme="minorHAnsi"/>
                <w:i/>
                <w:sz w:val="22"/>
                <w:szCs w:val="22"/>
              </w:rPr>
              <w:t>Kansalliskirjasto</w:t>
            </w:r>
            <w:r>
              <w:rPr>
                <w:rFonts w:asciiTheme="minorHAnsi" w:hAnsiTheme="minorHAnsi" w:cstheme="minorHAnsi"/>
                <w:sz w:val="22"/>
                <w:szCs w:val="22"/>
              </w:rPr>
              <w:t xml:space="preserve"> [KK]</w:t>
            </w:r>
            <w:r w:rsidRPr="00187A9F">
              <w:rPr>
                <w:rFonts w:asciiTheme="minorHAnsi" w:hAnsiTheme="minorHAnsi" w:cstheme="minorHAnsi"/>
                <w:sz w:val="22"/>
                <w:szCs w:val="22"/>
              </w:rPr>
              <w:t xml:space="preserve"> – je součástí univerzity).</w:t>
            </w:r>
            <w:r>
              <w:rPr>
                <w:rFonts w:asciiTheme="minorHAnsi" w:hAnsiTheme="minorHAnsi" w:cstheme="minorHAnsi"/>
                <w:sz w:val="22"/>
                <w:szCs w:val="22"/>
              </w:rPr>
              <w:t xml:space="preserve"> V únoru KK vystavila na otevřeném Internetu digitalizáty novin vydaných před rokem 1920. Následná jednání se kolektivním správce Kopiosto vedla k dohodě na vystavení digitalizátů novin vydaných do roku 1929, ovšem jen s platností na rok 2018.</w:t>
            </w:r>
            <w:r w:rsidR="0004542A">
              <w:rPr>
                <w:rFonts w:asciiTheme="minorHAnsi" w:hAnsiTheme="minorHAnsi" w:cstheme="minorHAnsi"/>
                <w:sz w:val="22"/>
                <w:szCs w:val="22"/>
              </w:rPr>
              <w:t xml:space="preserve"> V současnosti probíhají práce na smlouvě o dalším, pilotním projektu (noviny do roku 2010, přístup pro vědecký výzkum a  studenty na některých univerzitách – účel, ověřit technické řešení).</w:t>
            </w:r>
          </w:p>
          <w:p w:rsidR="0004542A" w:rsidRDefault="0004542A" w:rsidP="00AB4097">
            <w:pPr>
              <w:tabs>
                <w:tab w:val="left" w:pos="4192"/>
              </w:tabs>
              <w:rPr>
                <w:rFonts w:asciiTheme="minorHAnsi" w:hAnsiTheme="minorHAnsi" w:cstheme="minorHAnsi"/>
                <w:sz w:val="22"/>
                <w:szCs w:val="22"/>
              </w:rPr>
            </w:pPr>
          </w:p>
          <w:p w:rsidR="0004542A" w:rsidRDefault="0004542A" w:rsidP="00AB4097">
            <w:pPr>
              <w:tabs>
                <w:tab w:val="left" w:pos="4192"/>
              </w:tabs>
              <w:rPr>
                <w:rFonts w:asciiTheme="minorHAnsi" w:hAnsiTheme="minorHAnsi" w:cstheme="minorHAnsi"/>
                <w:sz w:val="22"/>
                <w:szCs w:val="22"/>
              </w:rPr>
            </w:pPr>
            <w:r>
              <w:rPr>
                <w:rFonts w:asciiTheme="minorHAnsi" w:hAnsiTheme="minorHAnsi" w:cstheme="minorHAnsi"/>
                <w:b/>
                <w:sz w:val="22"/>
                <w:szCs w:val="22"/>
              </w:rPr>
              <w:t>Lucembursko.</w:t>
            </w:r>
            <w:r>
              <w:rPr>
                <w:rFonts w:asciiTheme="minorHAnsi" w:hAnsiTheme="minorHAnsi" w:cstheme="minorHAnsi"/>
                <w:sz w:val="22"/>
                <w:szCs w:val="22"/>
              </w:rPr>
              <w:t xml:space="preserve"> Novela zákona o povinném depozitu (týká se zejména AV-materiálu). Ministerstvo kultury vytvořilo meziinstitucionální pracovní skupinu k řešení </w:t>
            </w:r>
            <w:r w:rsidR="00DB7123">
              <w:rPr>
                <w:rFonts w:asciiTheme="minorHAnsi" w:hAnsiTheme="minorHAnsi" w:cstheme="minorHAnsi"/>
                <w:sz w:val="22"/>
                <w:szCs w:val="22"/>
              </w:rPr>
              <w:t>otázek digitalizace (autoritních záznamů a autorskoprávních, včetně vypořádání práv). NKL (</w:t>
            </w:r>
            <w:r w:rsidR="00DB7123" w:rsidRPr="00DB7123">
              <w:rPr>
                <w:rFonts w:asciiTheme="minorHAnsi" w:hAnsiTheme="minorHAnsi" w:cstheme="minorHAnsi"/>
                <w:i/>
                <w:sz w:val="22"/>
                <w:szCs w:val="22"/>
              </w:rPr>
              <w:t>Bibliothèque nationale de Luxembourg - Nationalbibliothéik</w:t>
            </w:r>
            <w:r w:rsidR="00DB7123">
              <w:rPr>
                <w:rFonts w:asciiTheme="minorHAnsi" w:hAnsiTheme="minorHAnsi" w:cstheme="minorHAnsi"/>
                <w:sz w:val="22"/>
                <w:szCs w:val="22"/>
              </w:rPr>
              <w:t xml:space="preserve">) rovněž zpracovává analýzu nákladů a přínosů otevřeného přístupu (OA) – licence, infrastruktury, dat. NKP se nyní soustředí na výstavbu nové budovy, která se má otevřít na konci roku 2018. (Předpokládá se, že </w:t>
            </w:r>
            <w:r w:rsidR="00C2088B">
              <w:rPr>
                <w:rFonts w:asciiTheme="minorHAnsi" w:hAnsiTheme="minorHAnsi" w:cstheme="minorHAnsi"/>
                <w:sz w:val="22"/>
                <w:szCs w:val="22"/>
              </w:rPr>
              <w:t xml:space="preserve">alespoň </w:t>
            </w:r>
            <w:r w:rsidR="00DB7123">
              <w:rPr>
                <w:rFonts w:asciiTheme="minorHAnsi" w:hAnsiTheme="minorHAnsi" w:cstheme="minorHAnsi"/>
                <w:sz w:val="22"/>
                <w:szCs w:val="22"/>
              </w:rPr>
              <w:t>na dva měsíce budou přístupné jen on-line zdroje</w:t>
            </w:r>
            <w:r w:rsidR="00C2088B">
              <w:rPr>
                <w:rFonts w:asciiTheme="minorHAnsi" w:hAnsiTheme="minorHAnsi" w:cstheme="minorHAnsi"/>
                <w:sz w:val="22"/>
                <w:szCs w:val="22"/>
              </w:rPr>
              <w:t xml:space="preserve"> vzdáleným přístupem</w:t>
            </w:r>
            <w:r w:rsidR="00DB7123">
              <w:rPr>
                <w:rFonts w:asciiTheme="minorHAnsi" w:hAnsiTheme="minorHAnsi" w:cstheme="minorHAnsi"/>
                <w:sz w:val="22"/>
                <w:szCs w:val="22"/>
              </w:rPr>
              <w:t>.)</w:t>
            </w:r>
          </w:p>
          <w:p w:rsidR="00DB7123" w:rsidRDefault="00DB7123" w:rsidP="00AB4097">
            <w:pPr>
              <w:tabs>
                <w:tab w:val="left" w:pos="4192"/>
              </w:tabs>
              <w:rPr>
                <w:rFonts w:asciiTheme="minorHAnsi" w:hAnsiTheme="minorHAnsi" w:cstheme="minorHAnsi"/>
                <w:sz w:val="22"/>
                <w:szCs w:val="22"/>
              </w:rPr>
            </w:pPr>
          </w:p>
          <w:p w:rsidR="00DB7123" w:rsidRDefault="00C2088B" w:rsidP="00AB4097">
            <w:pPr>
              <w:tabs>
                <w:tab w:val="left" w:pos="4192"/>
              </w:tabs>
              <w:rPr>
                <w:rFonts w:asciiTheme="minorHAnsi" w:hAnsiTheme="minorHAnsi" w:cstheme="minorHAnsi"/>
                <w:sz w:val="22"/>
                <w:szCs w:val="22"/>
              </w:rPr>
            </w:pPr>
            <w:r>
              <w:rPr>
                <w:rFonts w:asciiTheme="minorHAnsi" w:hAnsiTheme="minorHAnsi" w:cstheme="minorHAnsi"/>
                <w:b/>
                <w:sz w:val="22"/>
                <w:szCs w:val="22"/>
              </w:rPr>
              <w:t>Nizozemsko.</w:t>
            </w:r>
            <w:r>
              <w:rPr>
                <w:rFonts w:asciiTheme="minorHAnsi" w:hAnsiTheme="minorHAnsi" w:cstheme="minorHAnsi"/>
                <w:sz w:val="22"/>
                <w:szCs w:val="22"/>
              </w:rPr>
              <w:t xml:space="preserve"> Královská knihovna (</w:t>
            </w:r>
            <w:r w:rsidRPr="00C2088B">
              <w:rPr>
                <w:rFonts w:asciiTheme="minorHAnsi" w:hAnsiTheme="minorHAnsi" w:cstheme="minorHAnsi"/>
                <w:i/>
                <w:sz w:val="22"/>
                <w:szCs w:val="22"/>
              </w:rPr>
              <w:t>Koninklijke Bibliotheek</w:t>
            </w:r>
            <w:r>
              <w:rPr>
                <w:rFonts w:asciiTheme="minorHAnsi" w:hAnsiTheme="minorHAnsi" w:cstheme="minorHAnsi"/>
                <w:sz w:val="22"/>
                <w:szCs w:val="22"/>
              </w:rPr>
              <w:t xml:space="preserve"> – KB) nově vyjednává s kolektivními správci licenci (obdobu rozšířené kolektivní licence) na vystavení na otevřeném internetu knih a periodik (kromě novin, na které mají zvláštní licenci), případně na další užití (zejména digitální výstavy, letáky, sociální média, „palcové rozmnoženiny“ aj.) Současná smlouvy se vztahuje na materiál až do roku 1939. Cíl – </w:t>
            </w:r>
            <w:r w:rsidR="00846904">
              <w:rPr>
                <w:rFonts w:asciiTheme="minorHAnsi" w:hAnsiTheme="minorHAnsi" w:cstheme="minorHAnsi"/>
                <w:sz w:val="22"/>
                <w:szCs w:val="22"/>
              </w:rPr>
              <w:t xml:space="preserve">jediná smlouva </w:t>
            </w:r>
            <w:r>
              <w:rPr>
                <w:rFonts w:asciiTheme="minorHAnsi" w:hAnsiTheme="minorHAnsi" w:cstheme="minorHAnsi"/>
                <w:sz w:val="22"/>
                <w:szCs w:val="22"/>
              </w:rPr>
              <w:t>na vešk</w:t>
            </w:r>
            <w:r w:rsidR="00846904">
              <w:rPr>
                <w:rFonts w:asciiTheme="minorHAnsi" w:hAnsiTheme="minorHAnsi" w:cstheme="minorHAnsi"/>
                <w:sz w:val="22"/>
                <w:szCs w:val="22"/>
              </w:rPr>
              <w:t>erý</w:t>
            </w:r>
            <w:r>
              <w:rPr>
                <w:rFonts w:asciiTheme="minorHAnsi" w:hAnsiTheme="minorHAnsi" w:cstheme="minorHAnsi"/>
                <w:sz w:val="22"/>
                <w:szCs w:val="22"/>
              </w:rPr>
              <w:t xml:space="preserve"> </w:t>
            </w:r>
            <w:r w:rsidR="00846904">
              <w:rPr>
                <w:rFonts w:asciiTheme="minorHAnsi" w:hAnsiTheme="minorHAnsi" w:cstheme="minorHAnsi"/>
                <w:sz w:val="22"/>
                <w:szCs w:val="22"/>
              </w:rPr>
              <w:t>materiál</w:t>
            </w:r>
            <w:r>
              <w:rPr>
                <w:rFonts w:asciiTheme="minorHAnsi" w:hAnsiTheme="minorHAnsi" w:cstheme="minorHAnsi"/>
                <w:sz w:val="22"/>
                <w:szCs w:val="22"/>
              </w:rPr>
              <w:t xml:space="preserve"> ve</w:t>
            </w:r>
            <w:r w:rsidR="00846904">
              <w:rPr>
                <w:rFonts w:asciiTheme="minorHAnsi" w:hAnsiTheme="minorHAnsi" w:cstheme="minorHAnsi"/>
                <w:sz w:val="22"/>
                <w:szCs w:val="22"/>
              </w:rPr>
              <w:t xml:space="preserve"> fondu KB, jenž je nedostupný na trhu, bez limitu roku vydání. (Předpokládají, že mezitím získají legislativní základ pro rozšířenou kolektivní licenci. – Vládní záměr zakotvit ji byl odložen vzhledem k návrhu směrnice o autorském právu na digitálním jednotném trhu.) Neexistence legislativního základu pro licenci obdobnou rozšířené kolektivní licenci je nyní podrobena zkoušce v jednom soudním řízení (nositel práv </w:t>
            </w:r>
            <w:r w:rsidR="00846904">
              <w:rPr>
                <w:rFonts w:asciiTheme="minorHAnsi" w:hAnsiTheme="minorHAnsi" w:cstheme="minorHAnsi"/>
                <w:sz w:val="22"/>
                <w:szCs w:val="22"/>
              </w:rPr>
              <w:lastRenderedPageBreak/>
              <w:t>k fotografiím žaluje archiv, který je vystavil na webu, o poměrně vysokou odměnu.)</w:t>
            </w:r>
            <w:r w:rsidR="0096069D">
              <w:rPr>
                <w:rFonts w:asciiTheme="minorHAnsi" w:hAnsiTheme="minorHAnsi" w:cstheme="minorHAnsi"/>
                <w:sz w:val="22"/>
                <w:szCs w:val="22"/>
              </w:rPr>
              <w:t xml:space="preserve"> V souvislosti s otázkou archivace webu uvažují návrh na zavedení povinného depozitu, specificky pro tento účel (a zkoumají, proč historicky nebyla tato legislativa přijata). Zabývají se (též v rámci dalších institucí kulturního dědictví) GDPR  - mj., vláda je názoru, že výjimka pro archivní účely se vztahuje jen na archivy podle archivního zákona.</w:t>
            </w:r>
          </w:p>
          <w:p w:rsidR="0096069D" w:rsidRDefault="0096069D" w:rsidP="00AB4097">
            <w:pPr>
              <w:tabs>
                <w:tab w:val="left" w:pos="4192"/>
              </w:tabs>
              <w:rPr>
                <w:rFonts w:asciiTheme="minorHAnsi" w:hAnsiTheme="minorHAnsi" w:cstheme="minorHAnsi"/>
                <w:sz w:val="22"/>
                <w:szCs w:val="22"/>
              </w:rPr>
            </w:pPr>
          </w:p>
          <w:p w:rsidR="0096069D" w:rsidRDefault="0096069D" w:rsidP="00AB4097">
            <w:pPr>
              <w:tabs>
                <w:tab w:val="left" w:pos="4192"/>
              </w:tabs>
              <w:rPr>
                <w:rFonts w:asciiTheme="minorHAnsi" w:hAnsiTheme="minorHAnsi" w:cstheme="minorHAnsi"/>
                <w:sz w:val="22"/>
                <w:szCs w:val="22"/>
              </w:rPr>
            </w:pPr>
            <w:r>
              <w:rPr>
                <w:rFonts w:asciiTheme="minorHAnsi" w:hAnsiTheme="minorHAnsi" w:cstheme="minorHAnsi"/>
                <w:b/>
                <w:sz w:val="22"/>
                <w:szCs w:val="22"/>
              </w:rPr>
              <w:t>Slovensko.</w:t>
            </w:r>
            <w:r>
              <w:rPr>
                <w:rFonts w:asciiTheme="minorHAnsi" w:hAnsiTheme="minorHAnsi" w:cstheme="minorHAnsi"/>
                <w:sz w:val="22"/>
                <w:szCs w:val="22"/>
              </w:rPr>
              <w:t xml:space="preserve"> </w:t>
            </w:r>
            <w:r w:rsidR="003F5FFC">
              <w:rPr>
                <w:rFonts w:asciiTheme="minorHAnsi" w:hAnsiTheme="minorHAnsi" w:cstheme="minorHAnsi"/>
                <w:sz w:val="22"/>
                <w:szCs w:val="22"/>
              </w:rPr>
              <w:t>Portál Slovakiana bude spuštěn v následujících měsících, poté co kritické množství děl nedostupných na trhu bude do systému uloženo. Slovenská národná knižnica (SNK) vyjednává s kolektivním správcem LITA dodatek k rozšířené kolektivní licenci na veřejné půjčování umožňující bezúplatné užití rozmnoženin obálek, obsahů, několika počátečních/koncových stránek v katalogu knihoven. Mají za to, že lze s LITA jednat o zpřístupňování veškerého digitalizovaného materiálu v objektech knihoven na zařízeních uživatelů. (Jeví se to průchodné, bude-li technické řešení zabraňující nezákonnému užití takového obsahu mimo knihovnu.) SNK</w:t>
            </w:r>
            <w:r w:rsidR="00B95483">
              <w:rPr>
                <w:rFonts w:asciiTheme="minorHAnsi" w:hAnsiTheme="minorHAnsi" w:cstheme="minorHAnsi"/>
                <w:sz w:val="22"/>
                <w:szCs w:val="22"/>
              </w:rPr>
              <w:t xml:space="preserve"> se dohodla s Ministerstvem kultury, že z</w:t>
            </w:r>
            <w:r w:rsidR="003F5FFC">
              <w:rPr>
                <w:rFonts w:asciiTheme="minorHAnsi" w:hAnsiTheme="minorHAnsi" w:cstheme="minorHAnsi"/>
                <w:sz w:val="22"/>
                <w:szCs w:val="22"/>
              </w:rPr>
              <w:t>ákon o povinném depozitu</w:t>
            </w:r>
            <w:r w:rsidR="00B95483">
              <w:rPr>
                <w:rFonts w:asciiTheme="minorHAnsi" w:hAnsiTheme="minorHAnsi" w:cstheme="minorHAnsi"/>
                <w:sz w:val="22"/>
                <w:szCs w:val="22"/>
              </w:rPr>
              <w:t xml:space="preserve"> (včetně e-depozitu) bude zpracován po přijetí směrnice o autorském právu na digitálním jednotném trhu. Aplikační zákon k GDPR byl přijat na konci roku 2017. Ministerstvo kultury vykládá GDPR tak, že výjimka pro archivační účely se týká knihoven s právem povinného depozitu, stejně jako výjimka pro vědecký a historický výzkum a právo na informace.</w:t>
            </w:r>
          </w:p>
          <w:p w:rsidR="0096069D" w:rsidRDefault="0096069D" w:rsidP="00AB4097">
            <w:pPr>
              <w:tabs>
                <w:tab w:val="left" w:pos="4192"/>
              </w:tabs>
              <w:rPr>
                <w:rFonts w:asciiTheme="minorHAnsi" w:hAnsiTheme="minorHAnsi" w:cstheme="minorHAnsi"/>
                <w:sz w:val="22"/>
                <w:szCs w:val="22"/>
              </w:rPr>
            </w:pPr>
          </w:p>
          <w:p w:rsidR="00B95483" w:rsidRDefault="00B95483" w:rsidP="00AB4097">
            <w:pPr>
              <w:tabs>
                <w:tab w:val="left" w:pos="4192"/>
              </w:tabs>
              <w:rPr>
                <w:rFonts w:asciiTheme="minorHAnsi" w:hAnsiTheme="minorHAnsi" w:cstheme="minorHAnsi"/>
                <w:sz w:val="22"/>
                <w:szCs w:val="22"/>
              </w:rPr>
            </w:pPr>
            <w:r>
              <w:rPr>
                <w:rFonts w:asciiTheme="minorHAnsi" w:hAnsiTheme="minorHAnsi" w:cstheme="minorHAnsi"/>
                <w:b/>
                <w:sz w:val="22"/>
                <w:szCs w:val="22"/>
              </w:rPr>
              <w:t>Slovinsko.</w:t>
            </w:r>
            <w:r>
              <w:rPr>
                <w:rFonts w:asciiTheme="minorHAnsi" w:hAnsiTheme="minorHAnsi" w:cstheme="minorHAnsi"/>
                <w:sz w:val="22"/>
                <w:szCs w:val="22"/>
              </w:rPr>
              <w:t xml:space="preserve"> Zákon o autorských a příbuzných právech </w:t>
            </w:r>
            <w:r w:rsidR="0071419E">
              <w:rPr>
                <w:rFonts w:asciiTheme="minorHAnsi" w:hAnsiTheme="minorHAnsi" w:cstheme="minorHAnsi"/>
                <w:sz w:val="22"/>
                <w:szCs w:val="22"/>
              </w:rPr>
              <w:t xml:space="preserve"> (výběr z uvedených ustanovení) </w:t>
            </w:r>
            <w:r>
              <w:rPr>
                <w:rFonts w:asciiTheme="minorHAnsi" w:hAnsiTheme="minorHAnsi" w:cstheme="minorHAnsi"/>
                <w:sz w:val="22"/>
                <w:szCs w:val="22"/>
              </w:rPr>
              <w:t xml:space="preserve">přidal k tříkrokovému testu krok čtvrtý – soulad </w:t>
            </w:r>
            <w:r w:rsidR="00936250">
              <w:rPr>
                <w:rFonts w:asciiTheme="minorHAnsi" w:hAnsiTheme="minorHAnsi" w:cstheme="minorHAnsi"/>
                <w:sz w:val="22"/>
                <w:szCs w:val="22"/>
              </w:rPr>
              <w:t>s poctivým/i zvyklostmi/jednáním („fair practice“). Díky tomu jsou výjimky a omezení ve Slovinsku užší než jinde. Naopak, výjimka pro rozmnoženinu pro veřejně přístupné knihovny, archivy, muzea a vzdělávací zařízení je širší – „pro „jakoukoli“  rozmnoženinu na jakémkoli médiu pro vnitřní potřebu“, s výjimkou psaného díla v celém rozsahu, grafického vydání hudebního díla, elektronické databáze a počítačového programu.</w:t>
            </w:r>
            <w:r w:rsidR="0071419E">
              <w:rPr>
                <w:rFonts w:asciiTheme="minorHAnsi" w:hAnsiTheme="minorHAnsi" w:cstheme="minorHAnsi"/>
                <w:sz w:val="22"/>
                <w:szCs w:val="22"/>
              </w:rPr>
              <w:t xml:space="preserve"> Současně, rozmnoženina psaného díla v celém rozsahu je přípustná u celého díla, je-li nedostupné na trhu alespoň po dva roky. To se týká („pravděpodobně“) i rozmnoženiny na papír pro uživatele. Byly rovněž přijaty zákony o kolektivní správě práv a o přístupu k informacím veřejného významu. </w:t>
            </w:r>
            <w:r w:rsidR="009A7903">
              <w:rPr>
                <w:rFonts w:asciiTheme="minorHAnsi" w:hAnsiTheme="minorHAnsi" w:cstheme="minorHAnsi"/>
                <w:sz w:val="22"/>
                <w:szCs w:val="22"/>
              </w:rPr>
              <w:t>Zákon o </w:t>
            </w:r>
            <w:r w:rsidR="004551D6">
              <w:rPr>
                <w:rFonts w:asciiTheme="minorHAnsi" w:hAnsiTheme="minorHAnsi" w:cstheme="minorHAnsi"/>
                <w:sz w:val="22"/>
                <w:szCs w:val="22"/>
              </w:rPr>
              <w:t>povinném exempláři publikací se vztahuje na všechny publikace uvedené na veřejnost (</w:t>
            </w:r>
            <w:r w:rsidR="009A7903">
              <w:rPr>
                <w:rFonts w:asciiTheme="minorHAnsi" w:hAnsiTheme="minorHAnsi" w:cstheme="minorHAnsi"/>
                <w:sz w:val="22"/>
                <w:szCs w:val="22"/>
              </w:rPr>
              <w:t xml:space="preserve">„izdane“ – </w:t>
            </w:r>
            <w:r w:rsidR="004551D6">
              <w:rPr>
                <w:rFonts w:asciiTheme="minorHAnsi" w:hAnsiTheme="minorHAnsi" w:cstheme="minorHAnsi"/>
                <w:sz w:val="22"/>
                <w:szCs w:val="22"/>
              </w:rPr>
              <w:t>zveřejněné</w:t>
            </w:r>
            <w:r w:rsidR="009A7903">
              <w:rPr>
                <w:rFonts w:asciiTheme="minorHAnsi" w:hAnsiTheme="minorHAnsi" w:cstheme="minorHAnsi"/>
                <w:sz w:val="22"/>
                <w:szCs w:val="22"/>
              </w:rPr>
              <w:t>?), vydané, vyrobené, upravené nebo fyzicky nebo elektronicky rozšiřované pro užití v Republice Slovinsko. Zákon upravuje jejich sběr, uchovávání i užití.</w:t>
            </w:r>
          </w:p>
          <w:p w:rsidR="00187A9F" w:rsidRDefault="00187A9F" w:rsidP="00AB4097">
            <w:pPr>
              <w:tabs>
                <w:tab w:val="left" w:pos="4192"/>
              </w:tabs>
              <w:rPr>
                <w:rFonts w:asciiTheme="minorHAnsi" w:hAnsiTheme="minorHAnsi" w:cstheme="minorHAnsi"/>
                <w:sz w:val="22"/>
                <w:szCs w:val="22"/>
              </w:rPr>
            </w:pPr>
          </w:p>
          <w:p w:rsidR="00187A9F" w:rsidRDefault="009A7903" w:rsidP="00AB4097">
            <w:pPr>
              <w:tabs>
                <w:tab w:val="left" w:pos="4192"/>
              </w:tabs>
              <w:rPr>
                <w:rFonts w:asciiTheme="minorHAnsi" w:hAnsiTheme="minorHAnsi" w:cstheme="minorHAnsi"/>
                <w:sz w:val="22"/>
                <w:szCs w:val="22"/>
              </w:rPr>
            </w:pPr>
            <w:r>
              <w:rPr>
                <w:rFonts w:asciiTheme="minorHAnsi" w:hAnsiTheme="minorHAnsi" w:cstheme="minorHAnsi"/>
                <w:b/>
                <w:sz w:val="22"/>
                <w:szCs w:val="22"/>
              </w:rPr>
              <w:lastRenderedPageBreak/>
              <w:t>Spojené království Velké Británie a Severního Irska.</w:t>
            </w:r>
            <w:r>
              <w:rPr>
                <w:rFonts w:asciiTheme="minorHAnsi" w:hAnsiTheme="minorHAnsi" w:cstheme="minorHAnsi"/>
                <w:sz w:val="22"/>
                <w:szCs w:val="22"/>
              </w:rPr>
              <w:t xml:space="preserve"> V roce 2017 vláda uspořádala workshop o nízké míře užití osiřelých děl v institucích kulturního dědictví (na základě licence, nikoli</w:t>
            </w:r>
            <w:r w:rsidR="003028D9">
              <w:rPr>
                <w:rFonts w:asciiTheme="minorHAnsi" w:hAnsiTheme="minorHAnsi" w:cstheme="minorHAnsi"/>
                <w:sz w:val="22"/>
                <w:szCs w:val="22"/>
              </w:rPr>
              <w:t xml:space="preserve"> výjimky dle evropské směrnice) – a rozhodla se zatím neprovádět změnu. Institut rozšířené kolektivní licence byl legislativně zakotven v říjnu 2014, v roce 2017 byla uspořádána veřejná konzultace k žádosti </w:t>
            </w:r>
            <w:r w:rsidR="003028D9" w:rsidRPr="003028D9">
              <w:rPr>
                <w:rFonts w:asciiTheme="minorHAnsi" w:hAnsiTheme="minorHAnsi" w:cstheme="minorHAnsi"/>
                <w:i/>
                <w:sz w:val="22"/>
                <w:szCs w:val="22"/>
              </w:rPr>
              <w:t>Copyright Licensing Agency</w:t>
            </w:r>
            <w:r w:rsidR="003028D9">
              <w:rPr>
                <w:rFonts w:asciiTheme="minorHAnsi" w:hAnsiTheme="minorHAnsi" w:cstheme="minorHAnsi"/>
                <w:sz w:val="22"/>
                <w:szCs w:val="22"/>
              </w:rPr>
              <w:t xml:space="preserve"> o povolení působit v rozšířeném režimu, výsledky dosud nezveřejněny. Skupina univerzitních, národních a muzejních knihoven započala jednání o licenci umožňující digitalizaci děl nedostupných na trhu (inspirace německým modelem, bez omezení času, druhu dokumentu) – </w:t>
            </w:r>
            <w:r w:rsidR="00D439A6">
              <w:rPr>
                <w:rFonts w:asciiTheme="minorHAnsi" w:hAnsiTheme="minorHAnsi" w:cstheme="minorHAnsi"/>
                <w:sz w:val="22"/>
                <w:szCs w:val="22"/>
              </w:rPr>
              <w:t>problémy</w:t>
            </w:r>
            <w:r w:rsidR="003028D9">
              <w:rPr>
                <w:rFonts w:asciiTheme="minorHAnsi" w:hAnsiTheme="minorHAnsi" w:cstheme="minorHAnsi"/>
                <w:sz w:val="22"/>
                <w:szCs w:val="22"/>
              </w:rPr>
              <w:t xml:space="preserve">: </w:t>
            </w:r>
            <w:r w:rsidR="00D439A6">
              <w:rPr>
                <w:rFonts w:asciiTheme="minorHAnsi" w:hAnsiTheme="minorHAnsi" w:cstheme="minorHAnsi"/>
                <w:sz w:val="22"/>
                <w:szCs w:val="22"/>
              </w:rPr>
              <w:t xml:space="preserve">oprávnění </w:t>
            </w:r>
            <w:r w:rsidR="003028D9">
              <w:rPr>
                <w:rFonts w:asciiTheme="minorHAnsi" w:hAnsiTheme="minorHAnsi" w:cstheme="minorHAnsi"/>
                <w:sz w:val="22"/>
                <w:szCs w:val="22"/>
              </w:rPr>
              <w:t>uložit v digitální podobě, kritérium výlučně nedostupnost na trhu, praktické rozlišení hranice ne/trvání práv, praco</w:t>
            </w:r>
            <w:r w:rsidR="00D439A6">
              <w:rPr>
                <w:rFonts w:asciiTheme="minorHAnsi" w:hAnsiTheme="minorHAnsi" w:cstheme="minorHAnsi"/>
                <w:sz w:val="22"/>
                <w:szCs w:val="22"/>
              </w:rPr>
              <w:t>vní postupy... Vyjevuje se složitost vyjednání takové licence. Byl přijat právní předpis vztahující právo veřejného půjčování na e-půjčování – přes rozsudek SDEU k e-půjčování zákon pouze vztahuje sazby veřejného půjčování na knihy, jež jsou předmětem licence pro knihovnu. Pět let od přijetí předpisu („regulations“</w:t>
            </w:r>
            <w:r w:rsidR="000D758D">
              <w:rPr>
                <w:rFonts w:asciiTheme="minorHAnsi" w:hAnsiTheme="minorHAnsi" w:cstheme="minorHAnsi"/>
                <w:sz w:val="22"/>
                <w:szCs w:val="22"/>
              </w:rPr>
              <w:t>) o </w:t>
            </w:r>
            <w:r w:rsidR="00D439A6">
              <w:rPr>
                <w:rFonts w:asciiTheme="minorHAnsi" w:hAnsiTheme="minorHAnsi" w:cstheme="minorHAnsi"/>
                <w:sz w:val="22"/>
                <w:szCs w:val="22"/>
              </w:rPr>
              <w:t xml:space="preserve">povinném depozitu provádí vláda jeho přezkum. </w:t>
            </w:r>
            <w:r w:rsidR="000D758D">
              <w:rPr>
                <w:rFonts w:asciiTheme="minorHAnsi" w:hAnsiTheme="minorHAnsi" w:cstheme="minorHAnsi"/>
                <w:sz w:val="22"/>
                <w:szCs w:val="22"/>
              </w:rPr>
              <w:t>Na základě předpisu z roku 2013 byl přerušen vztah mezi zákonnou úpravou povinného depozitu a autorským zákonem, což má za důsledek rozdílnou aplikaci zákona na „netištěný povinný depozit“ (non-print legal deposit – NPLD) a tištěný povinný depozit: i) materiál se nikdy nedostan</w:t>
            </w:r>
            <w:r w:rsidR="00B6326C">
              <w:rPr>
                <w:rFonts w:asciiTheme="minorHAnsi" w:hAnsiTheme="minorHAnsi" w:cstheme="minorHAnsi"/>
                <w:sz w:val="22"/>
                <w:szCs w:val="22"/>
              </w:rPr>
              <w:t>e</w:t>
            </w:r>
            <w:r w:rsidR="000D758D">
              <w:rPr>
                <w:rFonts w:asciiTheme="minorHAnsi" w:hAnsiTheme="minorHAnsi" w:cstheme="minorHAnsi"/>
                <w:sz w:val="22"/>
                <w:szCs w:val="22"/>
              </w:rPr>
              <w:t xml:space="preserve"> do volné domény, ii) výjimky z roku 2014 a některé další se nevztahují na NPLD (včetně vytěžování textu a dat), iii) rozhodování o správě fondů se mohou vrátit zpět k tištěné formě, neboť výjimky z autorského práva se</w:t>
            </w:r>
            <w:r w:rsidR="00A10367">
              <w:rPr>
                <w:rFonts w:asciiTheme="minorHAnsi" w:hAnsiTheme="minorHAnsi" w:cstheme="minorHAnsi"/>
                <w:sz w:val="22"/>
                <w:szCs w:val="22"/>
              </w:rPr>
              <w:t>, pokud jde o </w:t>
            </w:r>
            <w:r w:rsidR="000D758D">
              <w:rPr>
                <w:rFonts w:asciiTheme="minorHAnsi" w:hAnsiTheme="minorHAnsi" w:cstheme="minorHAnsi"/>
                <w:sz w:val="22"/>
                <w:szCs w:val="22"/>
              </w:rPr>
              <w:t>tištěnou formu, jsou výhodněji spjaty s dlouhodobými potřebami knihoven a badatelů.</w:t>
            </w:r>
            <w:r w:rsidR="00A10367">
              <w:rPr>
                <w:rFonts w:asciiTheme="minorHAnsi" w:hAnsiTheme="minorHAnsi" w:cstheme="minorHAnsi"/>
                <w:sz w:val="22"/>
                <w:szCs w:val="22"/>
              </w:rPr>
              <w:t xml:space="preserve"> Původní naděje knihoven na dohodu s nakladateli/vydavateli se nenaplnily. Hlavní problémy – a) propojení zákona o povinném depozitu s autorským zákonem; b)možnost vystavení webových stránek přístupných veřejnosti na otevřeném Internetu.</w:t>
            </w:r>
            <w:r w:rsidR="00B81C03">
              <w:rPr>
                <w:rFonts w:asciiTheme="minorHAnsi" w:hAnsiTheme="minorHAnsi" w:cstheme="minorHAnsi"/>
                <w:sz w:val="22"/>
                <w:szCs w:val="22"/>
              </w:rPr>
              <w:t xml:space="preserve"> V provedení GDPR do práva UK jsou značné problémy. Nicméně, pokud jde o organizace archivující ve veřejném zájmu, vláda poskytla radu, že pokud nemají takovou funkci ustanovenou zákonem, mohou takovou povinnost založit vlastními ustavujícími dokumenty.</w:t>
            </w:r>
          </w:p>
          <w:p w:rsidR="009A7903" w:rsidRDefault="009A7903" w:rsidP="00AB4097">
            <w:pPr>
              <w:tabs>
                <w:tab w:val="left" w:pos="4192"/>
              </w:tabs>
              <w:rPr>
                <w:rFonts w:asciiTheme="minorHAnsi" w:hAnsiTheme="minorHAnsi" w:cstheme="minorHAnsi"/>
                <w:sz w:val="22"/>
                <w:szCs w:val="22"/>
              </w:rPr>
            </w:pPr>
          </w:p>
          <w:p w:rsidR="009A7903" w:rsidRPr="00E77FC3" w:rsidRDefault="009A7903" w:rsidP="00AB4097">
            <w:pPr>
              <w:tabs>
                <w:tab w:val="left" w:pos="4192"/>
              </w:tabs>
              <w:rPr>
                <w:rFonts w:asciiTheme="minorHAnsi" w:hAnsiTheme="minorHAnsi" w:cstheme="minorHAnsi"/>
                <w:sz w:val="22"/>
                <w:szCs w:val="22"/>
              </w:rPr>
            </w:pP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lastRenderedPageBreak/>
              <w:t>Přivezené materiály</w:t>
            </w:r>
          </w:p>
        </w:tc>
        <w:tc>
          <w:tcPr>
            <w:tcW w:w="5598" w:type="dxa"/>
            <w:gridSpan w:val="2"/>
          </w:tcPr>
          <w:p w:rsidR="004A0D9A" w:rsidRPr="004A0D9A" w:rsidRDefault="00F61B06" w:rsidP="009F7098">
            <w:pPr>
              <w:rPr>
                <w:rFonts w:asciiTheme="minorHAnsi" w:hAnsiTheme="minorHAnsi" w:cstheme="minorHAnsi"/>
                <w:sz w:val="22"/>
                <w:szCs w:val="22"/>
              </w:rPr>
            </w:pPr>
            <w:r>
              <w:rPr>
                <w:rFonts w:asciiTheme="minorHAnsi" w:hAnsiTheme="minorHAnsi" w:cstheme="minorHAnsi"/>
                <w:sz w:val="22"/>
                <w:szCs w:val="22"/>
              </w:rPr>
              <w:t>-</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 předložení zprávy</w:t>
            </w:r>
          </w:p>
        </w:tc>
        <w:tc>
          <w:tcPr>
            <w:tcW w:w="5598" w:type="dxa"/>
            <w:gridSpan w:val="2"/>
          </w:tcPr>
          <w:p w:rsidR="004A0D9A" w:rsidRPr="004A0D9A" w:rsidRDefault="006D15E0" w:rsidP="00A822C4">
            <w:pPr>
              <w:rPr>
                <w:rFonts w:asciiTheme="minorHAnsi" w:hAnsiTheme="minorHAnsi" w:cstheme="minorHAnsi"/>
                <w:sz w:val="22"/>
                <w:szCs w:val="22"/>
              </w:rPr>
            </w:pPr>
            <w:r>
              <w:rPr>
                <w:rFonts w:asciiTheme="minorHAnsi" w:hAnsiTheme="minorHAnsi" w:cstheme="minorHAnsi"/>
                <w:sz w:val="22"/>
                <w:szCs w:val="22"/>
              </w:rPr>
              <w:t>27. listopadu 2018</w:t>
            </w:r>
            <w:bookmarkStart w:id="0" w:name="_GoBack"/>
            <w:bookmarkEnd w:id="0"/>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 předkladatele zprávy</w:t>
            </w:r>
          </w:p>
        </w:tc>
        <w:tc>
          <w:tcPr>
            <w:tcW w:w="5598" w:type="dxa"/>
            <w:gridSpan w:val="2"/>
          </w:tcPr>
          <w:p w:rsidR="004A0D9A" w:rsidRPr="004A0D9A" w:rsidRDefault="004A0D9A" w:rsidP="00A822C4">
            <w:pPr>
              <w:rPr>
                <w:rFonts w:asciiTheme="minorHAnsi" w:hAnsiTheme="minorHAnsi" w:cstheme="minorHAnsi"/>
                <w:sz w:val="22"/>
                <w:szCs w:val="22"/>
              </w:rPr>
            </w:pP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 nadřízeného</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Vloženo na Intranet</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w:t>
            </w:r>
          </w:p>
        </w:tc>
      </w:tr>
      <w:tr w:rsidR="004A0D9A" w:rsidRPr="004A0D9A" w:rsidTr="00A822C4">
        <w:tc>
          <w:tcPr>
            <w:tcW w:w="3614" w:type="dxa"/>
          </w:tcPr>
          <w:p w:rsidR="004A0D9A" w:rsidRPr="004A0D9A" w:rsidRDefault="004A0D9A" w:rsidP="00E4485D">
            <w:pPr>
              <w:rPr>
                <w:rFonts w:asciiTheme="minorHAnsi" w:hAnsiTheme="minorHAnsi" w:cstheme="minorHAnsi"/>
                <w:sz w:val="22"/>
                <w:szCs w:val="22"/>
              </w:rPr>
            </w:pPr>
            <w:r w:rsidRPr="004A0D9A">
              <w:rPr>
                <w:rFonts w:asciiTheme="minorHAnsi" w:hAnsiTheme="minorHAnsi" w:cstheme="minorHAnsi"/>
                <w:sz w:val="22"/>
                <w:szCs w:val="22"/>
              </w:rPr>
              <w:t>Přijato v </w:t>
            </w:r>
            <w:r w:rsidR="00E4485D">
              <w:rPr>
                <w:rFonts w:asciiTheme="minorHAnsi" w:hAnsiTheme="minorHAnsi" w:cstheme="minorHAnsi"/>
                <w:sz w:val="22"/>
                <w:szCs w:val="22"/>
              </w:rPr>
              <w:t>domácím</w:t>
            </w:r>
            <w:r w:rsidRPr="004A0D9A">
              <w:rPr>
                <w:rFonts w:asciiTheme="minorHAnsi" w:hAnsiTheme="minorHAnsi" w:cstheme="minorHAnsi"/>
                <w:sz w:val="22"/>
                <w:szCs w:val="22"/>
              </w:rPr>
              <w:t xml:space="preserve"> oddělení</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w:t>
            </w:r>
          </w:p>
        </w:tc>
      </w:tr>
    </w:tbl>
    <w:p w:rsidR="00C531FF" w:rsidRPr="00131B88" w:rsidRDefault="00C531FF">
      <w:pPr>
        <w:rPr>
          <w:lang w:val="en-GB"/>
        </w:rPr>
      </w:pPr>
    </w:p>
    <w:sectPr w:rsidR="00C531FF" w:rsidRPr="00131B88" w:rsidSect="00604F1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23D" w:rsidRDefault="0024023D">
      <w:r>
        <w:separator/>
      </w:r>
    </w:p>
  </w:endnote>
  <w:endnote w:type="continuationSeparator" w:id="0">
    <w:p w:rsidR="0024023D" w:rsidRDefault="0024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914736"/>
      <w:docPartObj>
        <w:docPartGallery w:val="Page Numbers (Bottom of Page)"/>
        <w:docPartUnique/>
      </w:docPartObj>
    </w:sdtPr>
    <w:sdtEndPr>
      <w:rPr>
        <w:rFonts w:asciiTheme="minorHAnsi" w:hAnsiTheme="minorHAnsi" w:cstheme="minorHAnsi"/>
        <w:sz w:val="20"/>
        <w:szCs w:val="20"/>
      </w:rPr>
    </w:sdtEndPr>
    <w:sdtContent>
      <w:p w:rsidR="003B27AC" w:rsidRPr="003B27AC" w:rsidRDefault="003B27AC">
        <w:pPr>
          <w:pStyle w:val="Zpat"/>
          <w:jc w:val="center"/>
          <w:rPr>
            <w:rFonts w:asciiTheme="minorHAnsi" w:hAnsiTheme="minorHAnsi" w:cstheme="minorHAnsi"/>
            <w:sz w:val="20"/>
            <w:szCs w:val="20"/>
          </w:rPr>
        </w:pPr>
        <w:r w:rsidRPr="003B27AC">
          <w:rPr>
            <w:rFonts w:asciiTheme="minorHAnsi" w:hAnsiTheme="minorHAnsi" w:cstheme="minorHAnsi"/>
            <w:sz w:val="20"/>
            <w:szCs w:val="20"/>
          </w:rPr>
          <w:fldChar w:fldCharType="begin"/>
        </w:r>
        <w:r w:rsidRPr="003B27AC">
          <w:rPr>
            <w:rFonts w:asciiTheme="minorHAnsi" w:hAnsiTheme="minorHAnsi" w:cstheme="minorHAnsi"/>
            <w:sz w:val="20"/>
            <w:szCs w:val="20"/>
          </w:rPr>
          <w:instrText>PAGE   \* MERGEFORMAT</w:instrText>
        </w:r>
        <w:r w:rsidRPr="003B27AC">
          <w:rPr>
            <w:rFonts w:asciiTheme="minorHAnsi" w:hAnsiTheme="minorHAnsi" w:cstheme="minorHAnsi"/>
            <w:sz w:val="20"/>
            <w:szCs w:val="20"/>
          </w:rPr>
          <w:fldChar w:fldCharType="separate"/>
        </w:r>
        <w:r w:rsidR="006D15E0">
          <w:rPr>
            <w:rFonts w:asciiTheme="minorHAnsi" w:hAnsiTheme="minorHAnsi" w:cstheme="minorHAnsi"/>
            <w:noProof/>
            <w:sz w:val="20"/>
            <w:szCs w:val="20"/>
          </w:rPr>
          <w:t>4</w:t>
        </w:r>
        <w:r w:rsidRPr="003B27AC">
          <w:rPr>
            <w:rFonts w:asciiTheme="minorHAnsi" w:hAnsiTheme="minorHAnsi" w:cstheme="minorHAnsi"/>
            <w:sz w:val="20"/>
            <w:szCs w:val="20"/>
          </w:rPr>
          <w:fldChar w:fldCharType="end"/>
        </w:r>
      </w:p>
    </w:sdtContent>
  </w:sdt>
  <w:p w:rsidR="003A11DA" w:rsidRPr="00CA5218" w:rsidRDefault="003A11DA" w:rsidP="00281DF0">
    <w:pPr>
      <w:pStyle w:val="Zpat"/>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23D" w:rsidRDefault="0024023D">
      <w:r>
        <w:separator/>
      </w:r>
    </w:p>
  </w:footnote>
  <w:footnote w:type="continuationSeparator" w:id="0">
    <w:p w:rsidR="0024023D" w:rsidRDefault="0024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1DA" w:rsidRDefault="009161BC">
    <w:pPr>
      <w:pStyle w:val="Zhlav"/>
    </w:pPr>
    <w:r>
      <w:rPr>
        <w:noProof/>
        <w:lang w:val="en-GB" w:eastAsia="en-GB"/>
      </w:rPr>
      <w:drawing>
        <wp:inline distT="0" distB="0" distL="0" distR="0">
          <wp:extent cx="622843" cy="497840"/>
          <wp:effectExtent l="0" t="0" r="6350" b="0"/>
          <wp:docPr id="1" name="obrázek 1" descr="nklogo_cmy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logo_cmyk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43" cy="497840"/>
                  </a:xfrm>
                  <a:prstGeom prst="rect">
                    <a:avLst/>
                  </a:prstGeom>
                  <a:noFill/>
                  <a:ln>
                    <a:noFill/>
                  </a:ln>
                </pic:spPr>
              </pic:pic>
            </a:graphicData>
          </a:graphic>
        </wp:inline>
      </w:drawing>
    </w:r>
  </w:p>
  <w:p w:rsidR="003A11DA" w:rsidRDefault="0024023D">
    <w:pPr>
      <w:pStyle w:val="Zhlav"/>
    </w:pPr>
    <w:r>
      <w:rPr>
        <w:noProof/>
      </w:rPr>
      <w:pict>
        <v:line id="Line 6" o:spid="_x0000_s2050" style="position:absolute;z-index:251658240;visibility:visibl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" strokecolor="red"/>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13BF3"/>
    <w:multiLevelType w:val="hybridMultilevel"/>
    <w:tmpl w:val="25A6DE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3937A4E"/>
    <w:multiLevelType w:val="hybridMultilevel"/>
    <w:tmpl w:val="8C480A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3318F0"/>
    <w:multiLevelType w:val="hybridMultilevel"/>
    <w:tmpl w:val="EFD099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50ABB"/>
    <w:rsid w:val="000242DC"/>
    <w:rsid w:val="00031E53"/>
    <w:rsid w:val="0004542A"/>
    <w:rsid w:val="0006007D"/>
    <w:rsid w:val="00081212"/>
    <w:rsid w:val="000A078D"/>
    <w:rsid w:val="000D758D"/>
    <w:rsid w:val="00131B88"/>
    <w:rsid w:val="00153BB3"/>
    <w:rsid w:val="00165F90"/>
    <w:rsid w:val="0016698E"/>
    <w:rsid w:val="00167FCD"/>
    <w:rsid w:val="00171E27"/>
    <w:rsid w:val="00173B87"/>
    <w:rsid w:val="00187A9F"/>
    <w:rsid w:val="001B1E3A"/>
    <w:rsid w:val="001C4128"/>
    <w:rsid w:val="001C6564"/>
    <w:rsid w:val="0024023D"/>
    <w:rsid w:val="00281DF0"/>
    <w:rsid w:val="003028D9"/>
    <w:rsid w:val="00311872"/>
    <w:rsid w:val="00377A48"/>
    <w:rsid w:val="00382F9C"/>
    <w:rsid w:val="00397D82"/>
    <w:rsid w:val="003A11DA"/>
    <w:rsid w:val="003A6044"/>
    <w:rsid w:val="003B0CED"/>
    <w:rsid w:val="003B27AC"/>
    <w:rsid w:val="003F5FFC"/>
    <w:rsid w:val="004354A3"/>
    <w:rsid w:val="004551D6"/>
    <w:rsid w:val="00466446"/>
    <w:rsid w:val="004A0D9A"/>
    <w:rsid w:val="004D7654"/>
    <w:rsid w:val="0054197E"/>
    <w:rsid w:val="00570934"/>
    <w:rsid w:val="00586598"/>
    <w:rsid w:val="00595F10"/>
    <w:rsid w:val="005A21CE"/>
    <w:rsid w:val="005E1E28"/>
    <w:rsid w:val="006019DC"/>
    <w:rsid w:val="00604F10"/>
    <w:rsid w:val="0063054A"/>
    <w:rsid w:val="006319B3"/>
    <w:rsid w:val="00656BAF"/>
    <w:rsid w:val="00694270"/>
    <w:rsid w:val="006C2CC1"/>
    <w:rsid w:val="006D15E0"/>
    <w:rsid w:val="006E78EA"/>
    <w:rsid w:val="0071419E"/>
    <w:rsid w:val="00754857"/>
    <w:rsid w:val="00795BD8"/>
    <w:rsid w:val="008410B6"/>
    <w:rsid w:val="00846904"/>
    <w:rsid w:val="00850342"/>
    <w:rsid w:val="00882BFC"/>
    <w:rsid w:val="008A5B5C"/>
    <w:rsid w:val="008C0B88"/>
    <w:rsid w:val="009141A1"/>
    <w:rsid w:val="009161BC"/>
    <w:rsid w:val="00936250"/>
    <w:rsid w:val="009536C6"/>
    <w:rsid w:val="0096069D"/>
    <w:rsid w:val="00967314"/>
    <w:rsid w:val="009A2DF3"/>
    <w:rsid w:val="009A7903"/>
    <w:rsid w:val="009B3CF4"/>
    <w:rsid w:val="009F7098"/>
    <w:rsid w:val="00A10367"/>
    <w:rsid w:val="00AB4097"/>
    <w:rsid w:val="00AF2098"/>
    <w:rsid w:val="00B1347E"/>
    <w:rsid w:val="00B331D6"/>
    <w:rsid w:val="00B6326C"/>
    <w:rsid w:val="00B67F06"/>
    <w:rsid w:val="00B8010C"/>
    <w:rsid w:val="00B81C03"/>
    <w:rsid w:val="00B81E7A"/>
    <w:rsid w:val="00B95483"/>
    <w:rsid w:val="00BB45F9"/>
    <w:rsid w:val="00BC7CE8"/>
    <w:rsid w:val="00C20231"/>
    <w:rsid w:val="00C2088B"/>
    <w:rsid w:val="00C428A2"/>
    <w:rsid w:val="00C531FF"/>
    <w:rsid w:val="00C537E2"/>
    <w:rsid w:val="00C6152E"/>
    <w:rsid w:val="00CA5218"/>
    <w:rsid w:val="00CA5FDF"/>
    <w:rsid w:val="00CB6050"/>
    <w:rsid w:val="00CD18DB"/>
    <w:rsid w:val="00D439A6"/>
    <w:rsid w:val="00DB7123"/>
    <w:rsid w:val="00DC2055"/>
    <w:rsid w:val="00DE1D6F"/>
    <w:rsid w:val="00DF228F"/>
    <w:rsid w:val="00DF28E6"/>
    <w:rsid w:val="00E03164"/>
    <w:rsid w:val="00E21964"/>
    <w:rsid w:val="00E4485D"/>
    <w:rsid w:val="00E50ABB"/>
    <w:rsid w:val="00E77FC3"/>
    <w:rsid w:val="00E93CB4"/>
    <w:rsid w:val="00F61B06"/>
    <w:rsid w:val="00F950CF"/>
    <w:rsid w:val="00FD3FD6"/>
    <w:rsid w:val="00FF14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C0120ED"/>
  <w15:docId w15:val="{5FDF6896-C3AA-4256-8242-C730DD72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0D9A"/>
    <w:rPr>
      <w:sz w:val="24"/>
      <w:szCs w:val="24"/>
    </w:rPr>
  </w:style>
  <w:style w:type="paragraph" w:styleId="Nadpis1">
    <w:name w:val="heading 1"/>
    <w:basedOn w:val="Normln"/>
    <w:next w:val="Normln"/>
    <w:link w:val="Nadpis1Char"/>
    <w:qFormat/>
    <w:rsid w:val="004A0D9A"/>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B1E3A"/>
    <w:pPr>
      <w:tabs>
        <w:tab w:val="center" w:pos="4536"/>
        <w:tab w:val="right" w:pos="9072"/>
      </w:tabs>
    </w:pPr>
  </w:style>
  <w:style w:type="paragraph" w:styleId="Zpat">
    <w:name w:val="footer"/>
    <w:basedOn w:val="Normln"/>
    <w:link w:val="ZpatChar"/>
    <w:uiPriority w:val="99"/>
    <w:rsid w:val="001B1E3A"/>
    <w:pPr>
      <w:tabs>
        <w:tab w:val="center" w:pos="4536"/>
        <w:tab w:val="right" w:pos="9072"/>
      </w:tabs>
    </w:pPr>
  </w:style>
  <w:style w:type="character" w:styleId="Hypertextovodkaz">
    <w:name w:val="Hyperlink"/>
    <w:basedOn w:val="Standardnpsmoodstavce"/>
    <w:rsid w:val="00C537E2"/>
    <w:rPr>
      <w:color w:val="0000FF"/>
      <w:u w:val="single"/>
    </w:rPr>
  </w:style>
  <w:style w:type="paragraph" w:styleId="Textbubliny">
    <w:name w:val="Balloon Text"/>
    <w:basedOn w:val="Normln"/>
    <w:semiHidden/>
    <w:rsid w:val="001C6564"/>
    <w:rPr>
      <w:rFonts w:ascii="Tahoma" w:hAnsi="Tahoma" w:cs="Tahoma"/>
      <w:sz w:val="16"/>
      <w:szCs w:val="16"/>
    </w:rPr>
  </w:style>
  <w:style w:type="character" w:customStyle="1" w:styleId="Nadpis1Char">
    <w:name w:val="Nadpis 1 Char"/>
    <w:basedOn w:val="Standardnpsmoodstavce"/>
    <w:link w:val="Nadpis1"/>
    <w:rsid w:val="004A0D9A"/>
    <w:rPr>
      <w:b/>
      <w:bCs/>
      <w:sz w:val="24"/>
      <w:szCs w:val="24"/>
    </w:rPr>
  </w:style>
  <w:style w:type="paragraph" w:styleId="Nzev">
    <w:name w:val="Title"/>
    <w:basedOn w:val="Normln"/>
    <w:link w:val="NzevChar"/>
    <w:qFormat/>
    <w:rsid w:val="004A0D9A"/>
    <w:pPr>
      <w:jc w:val="center"/>
    </w:pPr>
    <w:rPr>
      <w:b/>
      <w:bCs/>
      <w:sz w:val="28"/>
      <w:szCs w:val="28"/>
    </w:rPr>
  </w:style>
  <w:style w:type="character" w:customStyle="1" w:styleId="NzevChar">
    <w:name w:val="Název Char"/>
    <w:basedOn w:val="Standardnpsmoodstavce"/>
    <w:link w:val="Nzev"/>
    <w:rsid w:val="004A0D9A"/>
    <w:rPr>
      <w:b/>
      <w:bCs/>
      <w:sz w:val="28"/>
      <w:szCs w:val="28"/>
    </w:rPr>
  </w:style>
  <w:style w:type="paragraph" w:styleId="Textvysvtlivek">
    <w:name w:val="endnote text"/>
    <w:basedOn w:val="Normln"/>
    <w:link w:val="TextvysvtlivekChar"/>
    <w:rsid w:val="004A0D9A"/>
    <w:rPr>
      <w:sz w:val="20"/>
      <w:szCs w:val="20"/>
    </w:rPr>
  </w:style>
  <w:style w:type="character" w:customStyle="1" w:styleId="TextvysvtlivekChar">
    <w:name w:val="Text vysvětlivek Char"/>
    <w:basedOn w:val="Standardnpsmoodstavce"/>
    <w:link w:val="Textvysvtlivek"/>
    <w:rsid w:val="004A0D9A"/>
  </w:style>
  <w:style w:type="character" w:styleId="Odkaznavysvtlivky">
    <w:name w:val="endnote reference"/>
    <w:basedOn w:val="Standardnpsmoodstavce"/>
    <w:rsid w:val="004A0D9A"/>
    <w:rPr>
      <w:vertAlign w:val="superscript"/>
    </w:rPr>
  </w:style>
  <w:style w:type="character" w:styleId="Zdraznnintenzivn">
    <w:name w:val="Intense Emphasis"/>
    <w:basedOn w:val="Standardnpsmoodstavce"/>
    <w:uiPriority w:val="21"/>
    <w:qFormat/>
    <w:rsid w:val="00FF14C1"/>
    <w:rPr>
      <w:b/>
      <w:bCs/>
      <w:i/>
      <w:iCs/>
      <w:color w:val="4F81BD" w:themeColor="accent1"/>
    </w:rPr>
  </w:style>
  <w:style w:type="paragraph" w:styleId="Odstavecseseznamem">
    <w:name w:val="List Paragraph"/>
    <w:basedOn w:val="Normln"/>
    <w:uiPriority w:val="34"/>
    <w:qFormat/>
    <w:rsid w:val="00165F90"/>
    <w:pPr>
      <w:ind w:left="720"/>
      <w:contextualSpacing/>
    </w:pPr>
  </w:style>
  <w:style w:type="character" w:customStyle="1" w:styleId="ZpatChar">
    <w:name w:val="Zápatí Char"/>
    <w:basedOn w:val="Standardnpsmoodstavce"/>
    <w:link w:val="Zpat"/>
    <w:uiPriority w:val="99"/>
    <w:rsid w:val="003B27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Mat\Documents\NK&#268;R\ZahrStyky\ZSC\Zpr&#225;vy\ZSC-Zpr&#225;va-2018-&#352;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2BF8F403E12A49AA4C42A6371BA9D5" ma:contentTypeVersion="0" ma:contentTypeDescription="Vytvoří nový dokument" ma:contentTypeScope="" ma:versionID="2067fd5407ba198aef6280aea05c8d5d">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DA017-1963-405B-A002-17C1F34958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E86026-3A7F-4E5A-A1F1-626205515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DF47D0-993C-489F-B6A0-AB8B8607B356}">
  <ds:schemaRefs>
    <ds:schemaRef ds:uri="http://schemas.microsoft.com/sharepoint/v3/contenttype/forms"/>
  </ds:schemaRefs>
</ds:datastoreItem>
</file>

<file path=customXml/itemProps4.xml><?xml version="1.0" encoding="utf-8"?>
<ds:datastoreItem xmlns:ds="http://schemas.openxmlformats.org/officeDocument/2006/customXml" ds:itemID="{68D29973-F508-4480-8AEF-8E0DE86A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ZSC-Zpráva-2018-Šablona</Template>
  <TotalTime>285</TotalTime>
  <Pages>4</Pages>
  <Words>1462</Words>
  <Characters>8335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Vážený pan</vt:lpstr>
    </vt:vector>
  </TitlesOfParts>
  <Company>Národní knihovna ČR</Company>
  <LinksUpToDate>false</LinksUpToDate>
  <CharactersWithSpaces>9778</CharactersWithSpaces>
  <SharedDoc>false</SharedDoc>
  <HLinks>
    <vt:vector size="24" baseType="variant">
      <vt:variant>
        <vt:i4>917528</vt:i4>
      </vt:variant>
      <vt:variant>
        <vt:i4>9</vt:i4>
      </vt:variant>
      <vt:variant>
        <vt:i4>0</vt:i4>
      </vt:variant>
      <vt:variant>
        <vt:i4>5</vt:i4>
      </vt:variant>
      <vt:variant>
        <vt:lpwstr>http://digit.nkp.cz/</vt:lpwstr>
      </vt:variant>
      <vt:variant>
        <vt:lpwstr/>
      </vt:variant>
      <vt:variant>
        <vt:i4>3932284</vt:i4>
      </vt:variant>
      <vt:variant>
        <vt:i4>6</vt:i4>
      </vt:variant>
      <vt:variant>
        <vt:i4>0</vt:i4>
      </vt:variant>
      <vt:variant>
        <vt:i4>5</vt:i4>
      </vt:variant>
      <vt:variant>
        <vt:lpwstr>http://www.manuscriptorium.com/</vt:lpwstr>
      </vt:variant>
      <vt:variant>
        <vt:lpwstr/>
      </vt:variant>
      <vt:variant>
        <vt:i4>7929967</vt:i4>
      </vt:variant>
      <vt:variant>
        <vt:i4>3</vt:i4>
      </vt:variant>
      <vt:variant>
        <vt:i4>0</vt:i4>
      </vt:variant>
      <vt:variant>
        <vt:i4>5</vt:i4>
      </vt:variant>
      <vt:variant>
        <vt:lpwstr>http://www.nkp.cz/</vt:lpwstr>
      </vt:variant>
      <vt:variant>
        <vt:lpwstr/>
      </vt:variant>
      <vt:variant>
        <vt:i4>2031723</vt:i4>
      </vt:variant>
      <vt:variant>
        <vt:i4>0</vt:i4>
      </vt:variant>
      <vt:variant>
        <vt:i4>0</vt:i4>
      </vt:variant>
      <vt:variant>
        <vt:i4>5</vt:i4>
      </vt:variant>
      <vt:variant>
        <vt:lpwstr>mailto:adolf.knoll@nkp.cz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ZMat</dc:creator>
  <cp:lastModifiedBy>Matušík Zdeněk</cp:lastModifiedBy>
  <cp:revision>7</cp:revision>
  <cp:lastPrinted>2013-10-24T08:13:00Z</cp:lastPrinted>
  <dcterms:created xsi:type="dcterms:W3CDTF">2018-11-24T20:57:00Z</dcterms:created>
  <dcterms:modified xsi:type="dcterms:W3CDTF">2018-11-26T16:25:00Z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